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218" w:rsidRPr="00020B42" w:rsidRDefault="00D47218" w:rsidP="00385B75">
      <w:pPr>
        <w:rPr>
          <w:rFonts w:ascii="Arial" w:hAnsi="Arial" w:cs="Arial"/>
          <w:b/>
          <w:lang w:val="en-AU"/>
        </w:rPr>
      </w:pPr>
    </w:p>
    <w:p w:rsidR="00D47218" w:rsidRPr="00020B42" w:rsidRDefault="00D47218" w:rsidP="00385B75">
      <w:pPr>
        <w:rPr>
          <w:rFonts w:ascii="Arial" w:hAnsi="Arial" w:cs="Arial"/>
          <w:b/>
          <w:lang w:val="en-AU"/>
        </w:rPr>
      </w:pPr>
    </w:p>
    <w:p w:rsidR="00436BB3" w:rsidRPr="00020B42" w:rsidRDefault="00385B75" w:rsidP="00385B75">
      <w:pPr>
        <w:rPr>
          <w:rFonts w:ascii="Arial" w:hAnsi="Arial" w:cs="Arial"/>
          <w:b/>
          <w:lang w:val="en-AU"/>
        </w:rPr>
      </w:pPr>
      <w:r w:rsidRPr="00020B42">
        <w:rPr>
          <w:rFonts w:ascii="Arial" w:hAnsi="Arial" w:cs="Arial"/>
          <w:b/>
          <w:lang w:val="en-AU"/>
        </w:rPr>
        <w:t xml:space="preserve">Prognosis reviews: </w:t>
      </w:r>
      <w:r w:rsidR="00D47218" w:rsidRPr="00020B42">
        <w:rPr>
          <w:rFonts w:ascii="Arial" w:hAnsi="Arial" w:cs="Arial"/>
          <w:b/>
          <w:lang w:val="en-AU"/>
        </w:rPr>
        <w:t>Pr</w:t>
      </w:r>
      <w:r w:rsidR="00436BB3" w:rsidRPr="00020B42">
        <w:rPr>
          <w:rFonts w:ascii="Arial" w:hAnsi="Arial" w:cs="Arial"/>
          <w:b/>
          <w:lang w:val="en-AU"/>
        </w:rPr>
        <w:t>oposal to include exemplar</w:t>
      </w:r>
      <w:r w:rsidRPr="00020B42">
        <w:rPr>
          <w:rFonts w:ascii="Arial" w:hAnsi="Arial" w:cs="Arial"/>
          <w:b/>
          <w:lang w:val="en-AU"/>
        </w:rPr>
        <w:t xml:space="preserve">s </w:t>
      </w:r>
      <w:r w:rsidR="00D47218" w:rsidRPr="00020B42">
        <w:rPr>
          <w:rFonts w:ascii="Arial" w:hAnsi="Arial" w:cs="Arial"/>
          <w:b/>
          <w:lang w:val="en-AU"/>
        </w:rPr>
        <w:t xml:space="preserve">in </w:t>
      </w:r>
      <w:r w:rsidR="00D47218" w:rsidRPr="00020B42">
        <w:rPr>
          <w:rFonts w:ascii="Arial" w:hAnsi="Arial" w:cs="Arial"/>
          <w:b/>
          <w:i/>
          <w:lang w:val="en-AU"/>
        </w:rPr>
        <w:t>The Cochrane Library</w:t>
      </w:r>
    </w:p>
    <w:p w:rsidR="00436BB3" w:rsidRPr="00020B42" w:rsidRDefault="00436BB3" w:rsidP="00385B75">
      <w:pPr>
        <w:shd w:val="clear" w:color="auto" w:fill="FFFFFF"/>
        <w:rPr>
          <w:rFonts w:ascii="Arial" w:hAnsi="Arial" w:cs="Arial"/>
          <w:b/>
          <w:bCs/>
          <w:lang w:eastAsia="en-AU"/>
        </w:rPr>
      </w:pPr>
    </w:p>
    <w:p w:rsidR="00D47218" w:rsidRPr="00020B42" w:rsidRDefault="00D47218" w:rsidP="00385B75">
      <w:pPr>
        <w:shd w:val="clear" w:color="auto" w:fill="FFFFFF"/>
        <w:rPr>
          <w:rFonts w:ascii="Arial" w:hAnsi="Arial" w:cs="Arial"/>
          <w:b/>
          <w:bCs/>
          <w:lang w:eastAsia="en-AU"/>
        </w:rPr>
      </w:pPr>
      <w:r w:rsidRPr="00020B42">
        <w:rPr>
          <w:rFonts w:ascii="Arial" w:hAnsi="Arial" w:cs="Arial"/>
          <w:b/>
          <w:bCs/>
          <w:lang w:eastAsia="en-AU"/>
        </w:rPr>
        <w:t xml:space="preserve">Prepared by: </w:t>
      </w:r>
      <w:r w:rsidRPr="00020B42">
        <w:rPr>
          <w:rFonts w:ascii="Arial" w:hAnsi="Arial" w:cs="Arial"/>
          <w:b/>
          <w:bCs/>
          <w:lang w:eastAsia="en-AU"/>
        </w:rPr>
        <w:tab/>
        <w:t>Katrina Williams, on behalf of the Prognosis Methods Group</w:t>
      </w:r>
    </w:p>
    <w:p w:rsidR="00D47218" w:rsidRPr="00020B42" w:rsidRDefault="00D47218" w:rsidP="00385B75">
      <w:pPr>
        <w:shd w:val="clear" w:color="auto" w:fill="FFFFFF"/>
        <w:rPr>
          <w:rFonts w:ascii="Arial" w:hAnsi="Arial" w:cs="Arial"/>
          <w:b/>
          <w:bCs/>
          <w:lang w:eastAsia="en-AU"/>
        </w:rPr>
      </w:pPr>
      <w:r w:rsidRPr="00020B42">
        <w:rPr>
          <w:rFonts w:ascii="Arial" w:hAnsi="Arial" w:cs="Arial"/>
          <w:b/>
          <w:bCs/>
          <w:lang w:eastAsia="en-AU"/>
        </w:rPr>
        <w:t>Date:</w:t>
      </w:r>
      <w:r w:rsidRPr="00020B42">
        <w:rPr>
          <w:rFonts w:ascii="Arial" w:hAnsi="Arial" w:cs="Arial"/>
          <w:b/>
          <w:bCs/>
          <w:lang w:eastAsia="en-AU"/>
        </w:rPr>
        <w:tab/>
      </w:r>
      <w:r w:rsidRPr="00020B42">
        <w:rPr>
          <w:rFonts w:ascii="Arial" w:hAnsi="Arial" w:cs="Arial"/>
          <w:b/>
          <w:bCs/>
          <w:lang w:eastAsia="en-AU"/>
        </w:rPr>
        <w:tab/>
        <w:t xml:space="preserve">30 March 2012 </w:t>
      </w:r>
    </w:p>
    <w:p w:rsidR="00D47218" w:rsidRPr="00020B42" w:rsidRDefault="00D47218" w:rsidP="00385B75">
      <w:pPr>
        <w:shd w:val="clear" w:color="auto" w:fill="FFFFFF"/>
        <w:rPr>
          <w:rFonts w:ascii="Arial" w:hAnsi="Arial" w:cs="Arial"/>
          <w:b/>
          <w:bCs/>
          <w:lang w:eastAsia="en-AU"/>
        </w:rPr>
      </w:pPr>
    </w:p>
    <w:p w:rsidR="00436BB3" w:rsidRPr="00020B42" w:rsidRDefault="00436BB3" w:rsidP="00385B75">
      <w:pPr>
        <w:rPr>
          <w:rFonts w:ascii="Arial" w:hAnsi="Arial" w:cs="Arial"/>
          <w:lang w:val="en-AU"/>
        </w:rPr>
      </w:pPr>
      <w:r w:rsidRPr="00020B42">
        <w:rPr>
          <w:rFonts w:ascii="Arial" w:hAnsi="Arial" w:cs="Arial"/>
          <w:lang w:val="en-AU"/>
        </w:rPr>
        <w:t xml:space="preserve">We propose that members of the Prognosis Methods Group (PMG), in collaboration with members of CRGs, develop three exemplar prognosis SRs, one each of the types numbered 1-3 below, and that these </w:t>
      </w:r>
      <w:r w:rsidR="00CB47C4">
        <w:rPr>
          <w:rFonts w:ascii="Arial" w:hAnsi="Arial" w:cs="Arial"/>
          <w:lang w:val="en-AU"/>
        </w:rPr>
        <w:t>be</w:t>
      </w:r>
      <w:r w:rsidRPr="00020B42">
        <w:rPr>
          <w:rFonts w:ascii="Arial" w:hAnsi="Arial" w:cs="Arial"/>
          <w:lang w:val="en-AU"/>
        </w:rPr>
        <w:t xml:space="preserve"> published in </w:t>
      </w:r>
      <w:r w:rsidR="00D47218" w:rsidRPr="00020B42">
        <w:rPr>
          <w:rFonts w:ascii="Arial" w:hAnsi="Arial" w:cs="Arial"/>
          <w:i/>
          <w:lang w:val="en-AU"/>
        </w:rPr>
        <w:t>T</w:t>
      </w:r>
      <w:r w:rsidRPr="00020B42">
        <w:rPr>
          <w:rFonts w:ascii="Arial" w:hAnsi="Arial" w:cs="Arial"/>
          <w:i/>
          <w:lang w:val="en-AU"/>
        </w:rPr>
        <w:t>he Cochrane Library</w:t>
      </w:r>
      <w:r w:rsidRPr="00020B42">
        <w:rPr>
          <w:rFonts w:ascii="Arial" w:hAnsi="Arial" w:cs="Arial"/>
          <w:lang w:val="en-AU"/>
        </w:rPr>
        <w:t>. Information relevant to this proposal is outlined below.</w:t>
      </w:r>
    </w:p>
    <w:p w:rsidR="00436BB3" w:rsidRPr="00020B42" w:rsidRDefault="00436BB3" w:rsidP="00385B75">
      <w:pPr>
        <w:rPr>
          <w:rFonts w:ascii="Arial" w:hAnsi="Arial" w:cs="Arial"/>
          <w:lang w:val="en-AU"/>
        </w:rPr>
      </w:pPr>
    </w:p>
    <w:p w:rsidR="00436BB3" w:rsidRPr="00020B42" w:rsidRDefault="00436BB3" w:rsidP="00385B75">
      <w:pPr>
        <w:shd w:val="clear" w:color="auto" w:fill="FFFFFF"/>
        <w:rPr>
          <w:rFonts w:ascii="Arial" w:hAnsi="Arial" w:cs="Arial"/>
          <w:lang w:eastAsia="en-AU"/>
        </w:rPr>
      </w:pPr>
      <w:r w:rsidRPr="00020B42">
        <w:rPr>
          <w:rFonts w:ascii="Arial" w:hAnsi="Arial" w:cs="Arial"/>
          <w:b/>
          <w:bCs/>
          <w:lang w:eastAsia="en-AU"/>
        </w:rPr>
        <w:t>What is prognosis research?</w:t>
      </w:r>
      <w:r w:rsidRPr="00020B42">
        <w:rPr>
          <w:rFonts w:ascii="Arial" w:hAnsi="Arial" w:cs="Arial"/>
          <w:lang w:eastAsia="en-AU"/>
        </w:rPr>
        <w:t xml:space="preserve"> </w:t>
      </w:r>
    </w:p>
    <w:p w:rsidR="00436BB3" w:rsidRPr="00020B42" w:rsidRDefault="00436BB3" w:rsidP="00385B75">
      <w:pPr>
        <w:shd w:val="clear" w:color="auto" w:fill="FFFFFF"/>
        <w:rPr>
          <w:rFonts w:ascii="Arial" w:hAnsi="Arial" w:cs="Arial"/>
          <w:lang w:eastAsia="en-AU"/>
        </w:rPr>
      </w:pPr>
      <w:r w:rsidRPr="00020B42">
        <w:rPr>
          <w:rFonts w:ascii="Arial" w:hAnsi="Arial" w:cs="Arial"/>
          <w:lang w:eastAsia="en-AU"/>
        </w:rPr>
        <w:t>Prognosis research seeks to understand, summarise and explain future clinical outcomes in individuals with a specific health condition (e.g. with a particular diagnosis or having a particular disease).</w:t>
      </w:r>
      <w:r w:rsidRPr="00020B42">
        <w:rPr>
          <w:rFonts w:ascii="Arial" w:hAnsi="Arial" w:cs="Arial"/>
          <w:vertAlign w:val="superscript"/>
          <w:lang w:eastAsia="en-AU"/>
        </w:rPr>
        <w:t>1</w:t>
      </w:r>
      <w:r w:rsidRPr="00020B42">
        <w:rPr>
          <w:rFonts w:ascii="Arial" w:hAnsi="Arial" w:cs="Arial"/>
          <w:lang w:eastAsia="en-AU"/>
        </w:rPr>
        <w:t xml:space="preserve"> Prognosis research findings are increasingly used by clinicians to help manage patients as they provide information about well-being and future outcomes of individuals, and about factors (either in isolation or in combination using so-called prognostic prediction models) that predict adverse or favourable outcomes or response to a particular treatment. They are integral to making decisions about appropriate treatments, as the absolute effect of a treatment depends on an individual’s underlying prognosis (i.e. their baseline risk). Also, the clinical course (i.e. prognosis) is often used to validate a diagnostic test in the absence of a 'gold standard' or reference test for the target disease under study. Finally, prognosis studies help to separate different stages of a disease, separate different forms of the same disease, and distinguish different diseases that previously were considered as one disease. </w:t>
      </w:r>
    </w:p>
    <w:p w:rsidR="00436BB3" w:rsidRPr="00020B42" w:rsidRDefault="00436BB3" w:rsidP="00385B75">
      <w:pPr>
        <w:shd w:val="clear" w:color="auto" w:fill="FFFFFF"/>
        <w:rPr>
          <w:rFonts w:ascii="Arial" w:hAnsi="Arial" w:cs="Arial"/>
          <w:lang w:eastAsia="en-AU"/>
        </w:rPr>
      </w:pPr>
    </w:p>
    <w:p w:rsidR="00436BB3" w:rsidRPr="00020B42" w:rsidRDefault="00436BB3" w:rsidP="00385B75">
      <w:pPr>
        <w:shd w:val="clear" w:color="auto" w:fill="FFFFFF"/>
        <w:rPr>
          <w:rFonts w:ascii="Arial" w:hAnsi="Arial" w:cs="Arial"/>
          <w:b/>
          <w:bCs/>
          <w:lang w:eastAsia="en-AU"/>
        </w:rPr>
      </w:pPr>
      <w:r w:rsidRPr="00020B42">
        <w:rPr>
          <w:rFonts w:ascii="Arial" w:hAnsi="Arial" w:cs="Arial"/>
          <w:b/>
          <w:bCs/>
          <w:lang w:eastAsia="en-AU"/>
        </w:rPr>
        <w:t>Types of systematic reviews of prognosis</w:t>
      </w:r>
      <w:r w:rsidRPr="00020B42">
        <w:rPr>
          <w:rFonts w:ascii="Arial" w:hAnsi="Arial" w:cs="Arial"/>
          <w:b/>
          <w:bCs/>
          <w:lang w:eastAsia="en-AU"/>
        </w:rPr>
        <w:tab/>
      </w:r>
    </w:p>
    <w:p w:rsidR="00436BB3" w:rsidRPr="00020B42" w:rsidRDefault="00436BB3" w:rsidP="00385B75">
      <w:pPr>
        <w:shd w:val="clear" w:color="auto" w:fill="FFFFFF"/>
        <w:rPr>
          <w:rFonts w:ascii="Arial" w:hAnsi="Arial" w:cs="Arial"/>
          <w:lang w:eastAsia="en-AU"/>
        </w:rPr>
      </w:pPr>
      <w:r w:rsidRPr="00020B42">
        <w:rPr>
          <w:rFonts w:ascii="Arial" w:hAnsi="Arial" w:cs="Arial"/>
          <w:lang w:eastAsia="en-AU"/>
        </w:rPr>
        <w:t>Driven by the relevance of and need for information about prognosis to healthcare decision</w:t>
      </w:r>
      <w:r w:rsidR="00A6795D" w:rsidRPr="00020B42">
        <w:rPr>
          <w:rFonts w:ascii="Arial" w:hAnsi="Arial" w:cs="Arial"/>
          <w:lang w:eastAsia="en-AU"/>
        </w:rPr>
        <w:t>-</w:t>
      </w:r>
      <w:r w:rsidRPr="00020B42">
        <w:rPr>
          <w:rFonts w:ascii="Arial" w:hAnsi="Arial" w:cs="Arial"/>
          <w:lang w:eastAsia="en-AU"/>
        </w:rPr>
        <w:t>making and policy, systematic review methods for prognosis studies have been rapidly developing. Although the basic principles to reduce bias and random error are similar to those used for reviews of intervention and diagnostic studies, there are several challenges unique to systematic reviews of prognosis studies including lack of clarity in the indexing of these studies for bibliographic searches,</w:t>
      </w:r>
      <w:r w:rsidR="00671577" w:rsidRPr="00020B42">
        <w:rPr>
          <w:rFonts w:ascii="Arial" w:hAnsi="Arial" w:cs="Arial"/>
          <w:lang w:eastAsia="en-AU"/>
        </w:rPr>
        <w:t xml:space="preserve"> </w:t>
      </w:r>
      <w:r w:rsidRPr="00020B42">
        <w:rPr>
          <w:rFonts w:ascii="Arial" w:hAnsi="Arial" w:cs="Arial"/>
          <w:lang w:eastAsia="en-AU"/>
        </w:rPr>
        <w:t>their generally low quality, poor (and often biased) reporting, and heterogeneity in methods and design, leading to difficulties in identifying studies at low risk of bias and performing reliable meta-analysis. Nevertheless, r</w:t>
      </w:r>
      <w:r w:rsidRPr="00020B42">
        <w:rPr>
          <w:rFonts w:ascii="Arial" w:hAnsi="Arial" w:cs="Arial"/>
          <w:bCs/>
          <w:lang w:eastAsia="en-AU"/>
        </w:rPr>
        <w:t xml:space="preserve">ecent work about prognosis studies has helped clarify different types of primary prognosis studies that will improve future systematic reviews and provide information that clinicians, policy makers and researchers need. </w:t>
      </w:r>
    </w:p>
    <w:p w:rsidR="00671577" w:rsidRPr="00020B42" w:rsidRDefault="00671577" w:rsidP="00385B75">
      <w:pPr>
        <w:shd w:val="clear" w:color="auto" w:fill="FFFFFF"/>
        <w:rPr>
          <w:rFonts w:ascii="Arial" w:hAnsi="Arial" w:cs="Arial"/>
          <w:bCs/>
          <w:lang w:eastAsia="en-AU"/>
        </w:rPr>
      </w:pPr>
    </w:p>
    <w:p w:rsidR="00436BB3" w:rsidRPr="00020B42" w:rsidRDefault="00436BB3" w:rsidP="00385B75">
      <w:pPr>
        <w:shd w:val="clear" w:color="auto" w:fill="FFFFFF"/>
        <w:rPr>
          <w:rFonts w:ascii="Arial" w:hAnsi="Arial" w:cs="Arial"/>
          <w:bCs/>
          <w:lang w:eastAsia="en-AU"/>
        </w:rPr>
      </w:pPr>
      <w:r w:rsidRPr="00020B42">
        <w:rPr>
          <w:rFonts w:ascii="Arial" w:hAnsi="Arial" w:cs="Arial"/>
          <w:bCs/>
          <w:lang w:eastAsia="en-AU"/>
        </w:rPr>
        <w:t>The main types of prognosis research questions where systematic reviews are needed are:</w:t>
      </w:r>
      <w:r w:rsidR="00A6795D" w:rsidRPr="00020B42">
        <w:rPr>
          <w:rFonts w:ascii="Arial" w:hAnsi="Arial" w:cs="Arial"/>
          <w:bCs/>
          <w:lang w:eastAsia="en-AU"/>
        </w:rPr>
        <w:br/>
      </w:r>
    </w:p>
    <w:p w:rsidR="00436BB3" w:rsidRPr="00020B42" w:rsidRDefault="00436BB3" w:rsidP="00385B75">
      <w:pPr>
        <w:pStyle w:val="ListParagraph"/>
        <w:numPr>
          <w:ilvl w:val="0"/>
          <w:numId w:val="8"/>
        </w:numPr>
        <w:rPr>
          <w:rFonts w:ascii="Arial" w:hAnsi="Arial" w:cs="Arial"/>
        </w:rPr>
      </w:pPr>
      <w:r w:rsidRPr="00020B42">
        <w:rPr>
          <w:rFonts w:ascii="Arial" w:hAnsi="Arial" w:cs="Arial"/>
          <w:b/>
        </w:rPr>
        <w:t>What is the overall prognosis?</w:t>
      </w:r>
      <w:r w:rsidRPr="00020B42">
        <w:rPr>
          <w:rFonts w:ascii="Arial" w:hAnsi="Arial" w:cs="Arial"/>
        </w:rPr>
        <w:t xml:space="preserve"> describing the likely (average) course or probability of particular outcomes in people with a particular health condition, and the variation in this; </w:t>
      </w:r>
      <w:r w:rsidR="00A6795D" w:rsidRPr="00020B42">
        <w:rPr>
          <w:rFonts w:ascii="Arial" w:hAnsi="Arial" w:cs="Arial"/>
        </w:rPr>
        <w:br/>
      </w:r>
    </w:p>
    <w:p w:rsidR="00436BB3" w:rsidRPr="00020B42" w:rsidRDefault="00436BB3" w:rsidP="00385B75">
      <w:pPr>
        <w:pStyle w:val="ListParagraph"/>
        <w:numPr>
          <w:ilvl w:val="0"/>
          <w:numId w:val="8"/>
        </w:numPr>
        <w:rPr>
          <w:rFonts w:ascii="Arial" w:hAnsi="Arial" w:cs="Arial"/>
        </w:rPr>
      </w:pPr>
      <w:r w:rsidRPr="00020B42">
        <w:rPr>
          <w:rFonts w:ascii="Arial" w:hAnsi="Arial" w:cs="Arial"/>
          <w:b/>
        </w:rPr>
        <w:t>What are the prognostic factors for specific outcomes?</w:t>
      </w:r>
      <w:r w:rsidRPr="00020B42">
        <w:rPr>
          <w:rFonts w:ascii="Arial" w:hAnsi="Arial" w:cs="Arial"/>
        </w:rPr>
        <w:t xml:space="preserve"> identifying which factors are associated with worse outcomes; </w:t>
      </w:r>
      <w:r w:rsidR="00A6795D" w:rsidRPr="00020B42">
        <w:rPr>
          <w:rFonts w:ascii="Arial" w:hAnsi="Arial" w:cs="Arial"/>
        </w:rPr>
        <w:br/>
      </w:r>
    </w:p>
    <w:p w:rsidR="00436BB3" w:rsidRPr="00020B42" w:rsidRDefault="00436BB3" w:rsidP="00385B75">
      <w:pPr>
        <w:pStyle w:val="ListParagraph"/>
        <w:numPr>
          <w:ilvl w:val="0"/>
          <w:numId w:val="8"/>
        </w:numPr>
        <w:rPr>
          <w:rFonts w:ascii="Arial" w:hAnsi="Arial" w:cs="Arial"/>
        </w:rPr>
      </w:pPr>
      <w:r w:rsidRPr="00020B42">
        <w:rPr>
          <w:rFonts w:ascii="Arial" w:hAnsi="Arial" w:cs="Arial"/>
          <w:b/>
        </w:rPr>
        <w:t>Which combination of prognostic factors can predict specific outcomes?</w:t>
      </w:r>
      <w:r w:rsidRPr="00020B42">
        <w:rPr>
          <w:rFonts w:ascii="Arial" w:hAnsi="Arial" w:cs="Arial"/>
        </w:rPr>
        <w:t xml:space="preserve"> identifying (i.e. developing and validating) prognostic models that predict the probability of specific outcomes for individuals; and </w:t>
      </w:r>
      <w:r w:rsidR="00A6795D" w:rsidRPr="00020B42">
        <w:rPr>
          <w:rFonts w:ascii="Arial" w:hAnsi="Arial" w:cs="Arial"/>
        </w:rPr>
        <w:br/>
      </w:r>
    </w:p>
    <w:p w:rsidR="00436BB3" w:rsidRPr="00020B42" w:rsidRDefault="00436BB3" w:rsidP="00385B75">
      <w:pPr>
        <w:pStyle w:val="ListParagraph"/>
        <w:numPr>
          <w:ilvl w:val="0"/>
          <w:numId w:val="8"/>
        </w:numPr>
        <w:rPr>
          <w:rFonts w:ascii="Arial" w:hAnsi="Arial" w:cs="Arial"/>
        </w:rPr>
      </w:pPr>
      <w:r w:rsidRPr="00020B42">
        <w:rPr>
          <w:rFonts w:ascii="Arial" w:hAnsi="Arial" w:cs="Arial"/>
          <w:b/>
        </w:rPr>
        <w:t>Which factors predict (modify) the effect of a specific treatment?</w:t>
      </w:r>
      <w:r w:rsidRPr="00020B42">
        <w:rPr>
          <w:rFonts w:ascii="Arial" w:hAnsi="Arial" w:cs="Arial"/>
        </w:rPr>
        <w:t xml:space="preserve"> </w:t>
      </w:r>
      <w:proofErr w:type="gramStart"/>
      <w:r w:rsidRPr="00020B42">
        <w:rPr>
          <w:rFonts w:ascii="Arial" w:hAnsi="Arial" w:cs="Arial"/>
        </w:rPr>
        <w:t>identifying</w:t>
      </w:r>
      <w:proofErr w:type="gramEnd"/>
      <w:r w:rsidRPr="00020B42">
        <w:rPr>
          <w:rFonts w:ascii="Arial" w:hAnsi="Arial" w:cs="Arial"/>
        </w:rPr>
        <w:t xml:space="preserve"> those factors (such as biomarkers) that interact with treatment effect, such that the treatment works better for some patients than others.</w:t>
      </w:r>
    </w:p>
    <w:p w:rsidR="00436BB3" w:rsidRPr="00020B42" w:rsidRDefault="00436BB3" w:rsidP="00385B75">
      <w:pPr>
        <w:rPr>
          <w:rFonts w:ascii="Arial" w:hAnsi="Arial" w:cs="Arial"/>
          <w:b/>
          <w:lang w:val="en-AU"/>
        </w:rPr>
      </w:pPr>
    </w:p>
    <w:p w:rsidR="00436BB3" w:rsidRPr="00020B42" w:rsidRDefault="00436BB3" w:rsidP="00385B75">
      <w:pPr>
        <w:rPr>
          <w:rFonts w:ascii="Arial" w:hAnsi="Arial" w:cs="Arial"/>
          <w:b/>
          <w:lang w:val="en-AU"/>
        </w:rPr>
      </w:pPr>
      <w:r w:rsidRPr="00020B42">
        <w:rPr>
          <w:rFonts w:ascii="Arial" w:hAnsi="Arial" w:cs="Arial"/>
          <w:b/>
          <w:lang w:val="en-AU"/>
        </w:rPr>
        <w:lastRenderedPageBreak/>
        <w:t xml:space="preserve">Activity inside and outside </w:t>
      </w:r>
      <w:proofErr w:type="gramStart"/>
      <w:r w:rsidR="00A6795D" w:rsidRPr="00020B42">
        <w:rPr>
          <w:rFonts w:ascii="Arial" w:hAnsi="Arial" w:cs="Arial"/>
          <w:b/>
          <w:lang w:val="en-AU"/>
        </w:rPr>
        <w:t>The</w:t>
      </w:r>
      <w:proofErr w:type="gramEnd"/>
      <w:r w:rsidR="00A6795D" w:rsidRPr="00020B42">
        <w:rPr>
          <w:rFonts w:ascii="Arial" w:hAnsi="Arial" w:cs="Arial"/>
          <w:b/>
          <w:lang w:val="en-AU"/>
        </w:rPr>
        <w:t xml:space="preserve"> </w:t>
      </w:r>
      <w:r w:rsidRPr="00020B42">
        <w:rPr>
          <w:rFonts w:ascii="Arial" w:hAnsi="Arial" w:cs="Arial"/>
          <w:b/>
          <w:lang w:val="en-AU"/>
        </w:rPr>
        <w:t>Cochrane</w:t>
      </w:r>
      <w:r w:rsidR="00A6795D" w:rsidRPr="00020B42">
        <w:rPr>
          <w:rFonts w:ascii="Arial" w:hAnsi="Arial" w:cs="Arial"/>
          <w:b/>
          <w:lang w:val="en-AU"/>
        </w:rPr>
        <w:t xml:space="preserve"> Collaboration</w:t>
      </w:r>
    </w:p>
    <w:p w:rsidR="00436BB3" w:rsidRPr="00020B42" w:rsidRDefault="00436BB3" w:rsidP="00385B75">
      <w:pPr>
        <w:rPr>
          <w:rFonts w:ascii="Arial" w:hAnsi="Arial" w:cs="Arial"/>
          <w:lang w:val="en-AU"/>
        </w:rPr>
      </w:pPr>
      <w:r w:rsidRPr="00020B42">
        <w:rPr>
          <w:rFonts w:ascii="Arial" w:hAnsi="Arial" w:cs="Arial"/>
          <w:lang w:val="en-AU"/>
        </w:rPr>
        <w:t>Despite the lack of a detailed handbook</w:t>
      </w:r>
      <w:r w:rsidRPr="00020B42">
        <w:rPr>
          <w:rFonts w:ascii="Arial" w:hAnsi="Arial" w:cs="Arial"/>
          <w:vertAlign w:val="superscript"/>
          <w:lang w:val="en-AU"/>
        </w:rPr>
        <w:t>2</w:t>
      </w:r>
      <w:r w:rsidRPr="00020B42">
        <w:rPr>
          <w:rFonts w:ascii="Arial" w:hAnsi="Arial" w:cs="Arial"/>
          <w:lang w:val="en-AU"/>
        </w:rPr>
        <w:t xml:space="preserve"> about how to </w:t>
      </w:r>
      <w:r w:rsidR="00A6795D" w:rsidRPr="00020B42">
        <w:rPr>
          <w:rFonts w:ascii="Arial" w:hAnsi="Arial" w:cs="Arial"/>
          <w:lang w:val="en-AU"/>
        </w:rPr>
        <w:t>prepare</w:t>
      </w:r>
      <w:r w:rsidRPr="00020B42">
        <w:rPr>
          <w:rFonts w:ascii="Arial" w:hAnsi="Arial" w:cs="Arial"/>
          <w:lang w:val="en-AU"/>
        </w:rPr>
        <w:t xml:space="preserve"> them, a large number of systematic reviews of prognosis studies have been published in the peer-reviewed literature. Although no comprehensive count of prognosis systematic reviews exists at this time we estimate, based on the sensitivity and specificity of MEDLINE searches and our preliminary screening, that approximately 2500 systematic reviews of prognosis have been published since 2005, with over </w:t>
      </w:r>
      <w:r w:rsidR="00857A53" w:rsidRPr="00020B42">
        <w:rPr>
          <w:rFonts w:ascii="Arial" w:hAnsi="Arial" w:cs="Arial"/>
          <w:lang w:val="en-AU"/>
        </w:rPr>
        <w:t xml:space="preserve">1100 </w:t>
      </w:r>
      <w:r w:rsidRPr="00020B42">
        <w:rPr>
          <w:rFonts w:ascii="Arial" w:hAnsi="Arial" w:cs="Arial"/>
          <w:lang w:val="en-AU"/>
        </w:rPr>
        <w:t xml:space="preserve">published in 2011, </w:t>
      </w:r>
      <w:r w:rsidR="00477740" w:rsidRPr="00020B42">
        <w:rPr>
          <w:rFonts w:ascii="Arial" w:hAnsi="Arial" w:cs="Arial"/>
          <w:lang w:val="en-AU"/>
        </w:rPr>
        <w:t xml:space="preserve">more than </w:t>
      </w:r>
      <w:r w:rsidRPr="00020B42">
        <w:rPr>
          <w:rFonts w:ascii="Arial" w:hAnsi="Arial" w:cs="Arial"/>
          <w:lang w:val="en-AU"/>
        </w:rPr>
        <w:t>a two-fold increase from 2007 (see Figure). A large number of systematic reviews of prognosis are published in high impact journals. A MEDLINE search using PubMed (June 2011) and title/abstract screen of six top general medical journals (</w:t>
      </w:r>
      <w:r w:rsidRPr="00020B42">
        <w:rPr>
          <w:rFonts w:ascii="Arial" w:hAnsi="Arial" w:cs="Arial"/>
          <w:i/>
          <w:lang w:val="en-AU"/>
        </w:rPr>
        <w:t>JAMA, BMJ, Annals of Internal Medicine, NEJM, CMAJ, Lancet</w:t>
      </w:r>
      <w:r w:rsidRPr="00020B42">
        <w:rPr>
          <w:rFonts w:ascii="Arial" w:hAnsi="Arial" w:cs="Arial"/>
          <w:lang w:val="en-AU"/>
        </w:rPr>
        <w:t>) identified over 300 systematic reviews of prognosis. One explanation for the increasing number of published systematic reviews of prognosis is that healthcare decision-makers (government and industry), clinicians and researchers increasingly realise the need for syntheses of evidence on the prognosis of diseases and other health conditions.</w:t>
      </w:r>
      <w:bookmarkStart w:id="0" w:name="_GoBack"/>
      <w:bookmarkEnd w:id="0"/>
    </w:p>
    <w:p w:rsidR="00477740" w:rsidRPr="00020B42" w:rsidRDefault="00477740" w:rsidP="00385B75">
      <w:pPr>
        <w:rPr>
          <w:rFonts w:ascii="Arial" w:hAnsi="Arial" w:cs="Arial"/>
          <w:lang w:val="en-AU"/>
        </w:rPr>
      </w:pPr>
    </w:p>
    <w:p w:rsidR="00436BB3" w:rsidRPr="00020B42" w:rsidRDefault="00477740" w:rsidP="00385B75">
      <w:pPr>
        <w:ind w:left="426"/>
        <w:rPr>
          <w:rFonts w:ascii="Arial" w:hAnsi="Arial" w:cs="Arial"/>
          <w:lang w:val="en-AU"/>
        </w:rPr>
      </w:pPr>
      <w:r w:rsidRPr="00020B42">
        <w:rPr>
          <w:rFonts w:ascii="Arial" w:hAnsi="Arial" w:cs="Arial"/>
        </w:rPr>
        <w:t xml:space="preserve"> </w:t>
      </w:r>
      <w:r w:rsidR="00622AED" w:rsidRPr="00020B42">
        <w:rPr>
          <w:rFonts w:ascii="Arial" w:hAnsi="Arial" w:cs="Arial"/>
          <w:noProof/>
          <w:lang w:val="en-GB" w:eastAsia="en-GB"/>
        </w:rPr>
        <w:drawing>
          <wp:inline distT="0" distB="0" distL="0" distR="0">
            <wp:extent cx="5463608" cy="2898843"/>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gnosis SRs_to2011.png"/>
                    <pic:cNvPicPr/>
                  </pic:nvPicPr>
                  <pic:blipFill>
                    <a:blip r:embed="rId7" cstate="print">
                      <a:extLst>
                        <a:ext uri="{28A0092B-C50C-407E-A947-70E740481C1C}">
                          <a14:useLocalDpi xmlns:mo="http://schemas.microsoft.com/office/mac/office/2008/main" xmlns:mv="urn:schemas-microsoft-com:mac:vml"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500146" cy="2918229"/>
                    </a:xfrm>
                    <a:prstGeom prst="rect">
                      <a:avLst/>
                    </a:prstGeom>
                  </pic:spPr>
                </pic:pic>
              </a:graphicData>
            </a:graphic>
          </wp:inline>
        </w:drawing>
      </w:r>
    </w:p>
    <w:p w:rsidR="00F067AD" w:rsidRPr="00020B42" w:rsidRDefault="00F067AD" w:rsidP="00385B75">
      <w:pPr>
        <w:rPr>
          <w:rFonts w:ascii="Arial" w:hAnsi="Arial" w:cs="Arial"/>
          <w:lang w:val="en-AU"/>
        </w:rPr>
      </w:pPr>
    </w:p>
    <w:p w:rsidR="00436BB3" w:rsidRPr="00020B42" w:rsidRDefault="00436BB3" w:rsidP="00385B75">
      <w:pPr>
        <w:rPr>
          <w:rFonts w:ascii="Arial" w:hAnsi="Arial" w:cs="Arial"/>
          <w:lang w:val="en-AU"/>
        </w:rPr>
      </w:pPr>
      <w:r w:rsidRPr="00020B42">
        <w:rPr>
          <w:rFonts w:ascii="Arial" w:hAnsi="Arial" w:cs="Arial"/>
          <w:lang w:val="en-AU"/>
        </w:rPr>
        <w:t>Over the last year, the Cochrane Prognosis Methods Group has had 16 requests for assistance from researchers to assist with writing and publication of systematic reviews of prognosis studies, notably addressing one of the first three above types of primary prognosis studies. Cochrane Review Groups, including the Anaesthesia Review Group and the Cy</w:t>
      </w:r>
      <w:r w:rsidR="00814A62" w:rsidRPr="00020B42">
        <w:rPr>
          <w:rFonts w:ascii="Arial" w:hAnsi="Arial" w:cs="Arial"/>
          <w:lang w:val="en-AU"/>
        </w:rPr>
        <w:t>stic Fibrosis and Genetic D</w:t>
      </w:r>
      <w:r w:rsidRPr="00020B42">
        <w:rPr>
          <w:rFonts w:ascii="Arial" w:hAnsi="Arial" w:cs="Arial"/>
          <w:lang w:val="en-AU"/>
        </w:rPr>
        <w:t xml:space="preserve">isorders Group (CFGD), have expressed their interest in publishing SRs of prognosis studies. The Cochrane Prognosis Methods Group regularly receives requests from researchers to become members of the </w:t>
      </w:r>
      <w:r w:rsidR="00A6795D" w:rsidRPr="00020B42">
        <w:rPr>
          <w:rFonts w:ascii="Arial" w:hAnsi="Arial" w:cs="Arial"/>
          <w:lang w:val="en-AU"/>
        </w:rPr>
        <w:t>G</w:t>
      </w:r>
      <w:r w:rsidRPr="00020B42">
        <w:rPr>
          <w:rFonts w:ascii="Arial" w:hAnsi="Arial" w:cs="Arial"/>
          <w:lang w:val="en-AU"/>
        </w:rPr>
        <w:t>roup, and currently has ove</w:t>
      </w:r>
      <w:r w:rsidR="00814A62" w:rsidRPr="00020B42">
        <w:rPr>
          <w:rFonts w:ascii="Arial" w:hAnsi="Arial" w:cs="Arial"/>
          <w:lang w:val="en-AU"/>
        </w:rPr>
        <w:t>r 13</w:t>
      </w:r>
      <w:r w:rsidRPr="00020B42">
        <w:rPr>
          <w:rFonts w:ascii="Arial" w:hAnsi="Arial" w:cs="Arial"/>
          <w:lang w:val="en-AU"/>
        </w:rPr>
        <w:t xml:space="preserve">0 members.  </w:t>
      </w:r>
    </w:p>
    <w:p w:rsidR="00436BB3" w:rsidRPr="00020B42" w:rsidRDefault="00436BB3" w:rsidP="00385B75">
      <w:pPr>
        <w:spacing w:before="200"/>
        <w:rPr>
          <w:rFonts w:ascii="Arial" w:hAnsi="Arial" w:cs="Arial"/>
          <w:b/>
          <w:lang w:val="en-AU"/>
        </w:rPr>
      </w:pPr>
      <w:r w:rsidRPr="00020B42">
        <w:rPr>
          <w:rFonts w:ascii="Arial" w:hAnsi="Arial" w:cs="Arial"/>
          <w:b/>
          <w:lang w:val="en-AU"/>
        </w:rPr>
        <w:t xml:space="preserve">Opportunities if prognosis SRs </w:t>
      </w:r>
      <w:r w:rsidR="00831F14">
        <w:rPr>
          <w:rFonts w:ascii="Arial" w:hAnsi="Arial" w:cs="Arial"/>
          <w:b/>
          <w:lang w:val="en-AU"/>
        </w:rPr>
        <w:t xml:space="preserve">are included </w:t>
      </w:r>
      <w:r w:rsidRPr="00020B42">
        <w:rPr>
          <w:rFonts w:ascii="Arial" w:hAnsi="Arial" w:cs="Arial"/>
          <w:b/>
          <w:lang w:val="en-AU"/>
        </w:rPr>
        <w:t xml:space="preserve">in </w:t>
      </w:r>
      <w:r w:rsidR="00A6795D" w:rsidRPr="00020B42">
        <w:rPr>
          <w:rFonts w:ascii="Arial" w:hAnsi="Arial" w:cs="Arial"/>
          <w:b/>
          <w:i/>
          <w:lang w:val="en-AU"/>
        </w:rPr>
        <w:t>T</w:t>
      </w:r>
      <w:r w:rsidRPr="00020B42">
        <w:rPr>
          <w:rFonts w:ascii="Arial" w:hAnsi="Arial" w:cs="Arial"/>
          <w:b/>
          <w:i/>
          <w:lang w:val="en-AU"/>
        </w:rPr>
        <w:t xml:space="preserve">he </w:t>
      </w:r>
      <w:r w:rsidR="00A6795D" w:rsidRPr="00020B42">
        <w:rPr>
          <w:rFonts w:ascii="Arial" w:hAnsi="Arial" w:cs="Arial"/>
          <w:b/>
          <w:i/>
          <w:lang w:val="en-AU"/>
        </w:rPr>
        <w:t>Cochrane L</w:t>
      </w:r>
      <w:r w:rsidRPr="00020B42">
        <w:rPr>
          <w:rFonts w:ascii="Arial" w:hAnsi="Arial" w:cs="Arial"/>
          <w:b/>
          <w:i/>
          <w:lang w:val="en-AU"/>
        </w:rPr>
        <w:t>ibrary</w:t>
      </w:r>
      <w:r w:rsidRPr="00020B42">
        <w:rPr>
          <w:rFonts w:ascii="Arial" w:hAnsi="Arial" w:cs="Arial"/>
          <w:b/>
          <w:lang w:val="en-AU"/>
        </w:rPr>
        <w:t xml:space="preserve">: </w:t>
      </w:r>
      <w:r w:rsidR="00A6795D" w:rsidRPr="00020B42">
        <w:rPr>
          <w:rFonts w:ascii="Arial" w:hAnsi="Arial" w:cs="Arial"/>
          <w:b/>
          <w:lang w:val="en-AU"/>
        </w:rPr>
        <w:br/>
      </w:r>
    </w:p>
    <w:p w:rsidR="00436BB3" w:rsidRPr="00020B42" w:rsidRDefault="00436BB3" w:rsidP="00385B75">
      <w:pPr>
        <w:pStyle w:val="ListParagraph"/>
        <w:numPr>
          <w:ilvl w:val="0"/>
          <w:numId w:val="4"/>
        </w:numPr>
        <w:ind w:left="360"/>
        <w:rPr>
          <w:rFonts w:ascii="Arial" w:hAnsi="Arial" w:cs="Arial"/>
          <w:lang w:val="en-AU"/>
        </w:rPr>
      </w:pPr>
      <w:r w:rsidRPr="00020B42">
        <w:rPr>
          <w:rFonts w:ascii="Arial" w:hAnsi="Arial" w:cs="Arial"/>
          <w:lang w:val="en-AU"/>
        </w:rPr>
        <w:t>Provide best level evidence about important prognosis questions to those who need it</w:t>
      </w:r>
      <w:r w:rsidR="00A6795D" w:rsidRPr="00020B42">
        <w:rPr>
          <w:rFonts w:ascii="Arial" w:hAnsi="Arial" w:cs="Arial"/>
          <w:lang w:val="en-AU"/>
        </w:rPr>
        <w:t>.</w:t>
      </w:r>
      <w:r w:rsidR="00A6795D" w:rsidRPr="00020B42">
        <w:rPr>
          <w:rFonts w:ascii="Arial" w:hAnsi="Arial" w:cs="Arial"/>
          <w:lang w:val="en-AU"/>
        </w:rPr>
        <w:br/>
      </w:r>
    </w:p>
    <w:p w:rsidR="00436BB3" w:rsidRPr="00020B42" w:rsidRDefault="00436BB3" w:rsidP="00385B75">
      <w:pPr>
        <w:pStyle w:val="ListParagraph"/>
        <w:numPr>
          <w:ilvl w:val="0"/>
          <w:numId w:val="4"/>
        </w:numPr>
        <w:ind w:left="360"/>
        <w:rPr>
          <w:rFonts w:ascii="Arial" w:hAnsi="Arial" w:cs="Arial"/>
          <w:lang w:val="en-AU"/>
        </w:rPr>
      </w:pPr>
      <w:r w:rsidRPr="00020B42">
        <w:rPr>
          <w:rFonts w:ascii="Arial" w:hAnsi="Arial" w:cs="Arial"/>
          <w:lang w:val="en-AU"/>
        </w:rPr>
        <w:t>Produce high-quality systematic reviews about important healthcare information that is:</w:t>
      </w:r>
      <w:r w:rsidR="00CB47C4">
        <w:rPr>
          <w:rFonts w:ascii="Arial" w:hAnsi="Arial" w:cs="Arial"/>
          <w:lang w:val="en-AU"/>
        </w:rPr>
        <w:br/>
      </w:r>
    </w:p>
    <w:p w:rsidR="00436BB3" w:rsidRPr="00020B42" w:rsidRDefault="00436BB3" w:rsidP="00385B75">
      <w:pPr>
        <w:pStyle w:val="ListParagraph"/>
        <w:numPr>
          <w:ilvl w:val="1"/>
          <w:numId w:val="4"/>
        </w:numPr>
        <w:ind w:left="754" w:hanging="357"/>
        <w:rPr>
          <w:rFonts w:ascii="Arial" w:hAnsi="Arial" w:cs="Arial"/>
          <w:lang w:val="en-AU"/>
        </w:rPr>
      </w:pPr>
      <w:r w:rsidRPr="00020B42">
        <w:rPr>
          <w:rFonts w:ascii="Arial" w:hAnsi="Arial" w:cs="Arial"/>
          <w:lang w:val="en-AU"/>
        </w:rPr>
        <w:t>directly connected to diagnosti</w:t>
      </w:r>
      <w:r w:rsidR="00814A62" w:rsidRPr="00020B42">
        <w:rPr>
          <w:rFonts w:ascii="Arial" w:hAnsi="Arial" w:cs="Arial"/>
          <w:lang w:val="en-AU"/>
        </w:rPr>
        <w:t>c and treatment decision-making</w:t>
      </w:r>
      <w:r w:rsidR="00A6795D" w:rsidRPr="00020B42">
        <w:rPr>
          <w:rFonts w:ascii="Arial" w:hAnsi="Arial" w:cs="Arial"/>
          <w:lang w:val="en-AU"/>
        </w:rPr>
        <w:t>; and</w:t>
      </w:r>
    </w:p>
    <w:p w:rsidR="00436BB3" w:rsidRPr="00020B42" w:rsidRDefault="00436BB3" w:rsidP="00385B75">
      <w:pPr>
        <w:pStyle w:val="ListParagraph"/>
        <w:numPr>
          <w:ilvl w:val="1"/>
          <w:numId w:val="4"/>
        </w:numPr>
        <w:ind w:left="754" w:hanging="357"/>
        <w:rPr>
          <w:rFonts w:ascii="Arial" w:hAnsi="Arial" w:cs="Arial"/>
          <w:lang w:val="en-AU"/>
        </w:rPr>
      </w:pPr>
      <w:proofErr w:type="gramStart"/>
      <w:r w:rsidRPr="00020B42">
        <w:rPr>
          <w:rFonts w:ascii="Arial" w:hAnsi="Arial" w:cs="Arial"/>
          <w:lang w:val="en-AU"/>
        </w:rPr>
        <w:t>needed</w:t>
      </w:r>
      <w:proofErr w:type="gramEnd"/>
      <w:r w:rsidRPr="00020B42">
        <w:rPr>
          <w:rFonts w:ascii="Arial" w:hAnsi="Arial" w:cs="Arial"/>
          <w:lang w:val="en-AU"/>
        </w:rPr>
        <w:t xml:space="preserve"> for guidelines and decision support/point-of-care tools</w:t>
      </w:r>
      <w:r w:rsidR="00A6795D" w:rsidRPr="00020B42">
        <w:rPr>
          <w:rFonts w:ascii="Arial" w:hAnsi="Arial" w:cs="Arial"/>
          <w:lang w:val="en-AU"/>
        </w:rPr>
        <w:t>.</w:t>
      </w:r>
      <w:r w:rsidR="00A6795D" w:rsidRPr="00020B42">
        <w:rPr>
          <w:rFonts w:ascii="Arial" w:hAnsi="Arial" w:cs="Arial"/>
          <w:lang w:val="en-AU"/>
        </w:rPr>
        <w:br/>
      </w:r>
    </w:p>
    <w:p w:rsidR="00436BB3" w:rsidRPr="00020B42" w:rsidRDefault="00436BB3" w:rsidP="00385B75">
      <w:pPr>
        <w:pStyle w:val="ListParagraph"/>
        <w:numPr>
          <w:ilvl w:val="0"/>
          <w:numId w:val="4"/>
        </w:numPr>
        <w:ind w:left="360"/>
        <w:rPr>
          <w:rFonts w:ascii="Arial" w:hAnsi="Arial" w:cs="Arial"/>
          <w:lang w:val="en-AU"/>
        </w:rPr>
      </w:pPr>
      <w:r w:rsidRPr="00020B42">
        <w:rPr>
          <w:rFonts w:ascii="Arial" w:hAnsi="Arial" w:cs="Arial"/>
          <w:i/>
          <w:lang w:val="en-AU"/>
        </w:rPr>
        <w:t>The Cochrane Library</w:t>
      </w:r>
      <w:r w:rsidRPr="00020B42">
        <w:rPr>
          <w:rFonts w:ascii="Arial" w:hAnsi="Arial" w:cs="Arial"/>
          <w:lang w:val="en-AU"/>
        </w:rPr>
        <w:t xml:space="preserve"> will benefit from the impact (citations in peer reviewed literature and guidelines) of these reviews</w:t>
      </w:r>
      <w:r w:rsidR="00A6795D" w:rsidRPr="00020B42">
        <w:rPr>
          <w:rFonts w:ascii="Arial" w:hAnsi="Arial" w:cs="Arial"/>
          <w:lang w:val="en-AU"/>
        </w:rPr>
        <w:t>.</w:t>
      </w:r>
      <w:r w:rsidR="00A6795D" w:rsidRPr="00020B42">
        <w:rPr>
          <w:rFonts w:ascii="Arial" w:hAnsi="Arial" w:cs="Arial"/>
          <w:lang w:val="en-AU"/>
        </w:rPr>
        <w:br/>
      </w:r>
      <w:r w:rsidRPr="00020B42">
        <w:rPr>
          <w:rFonts w:ascii="Arial" w:hAnsi="Arial" w:cs="Arial"/>
          <w:lang w:val="en-AU"/>
        </w:rPr>
        <w:t xml:space="preserve"> </w:t>
      </w:r>
    </w:p>
    <w:p w:rsidR="00436BB3" w:rsidRPr="00020B42" w:rsidRDefault="00436BB3" w:rsidP="00385B75">
      <w:pPr>
        <w:pStyle w:val="ListParagraph"/>
        <w:numPr>
          <w:ilvl w:val="0"/>
          <w:numId w:val="4"/>
        </w:numPr>
        <w:ind w:left="360"/>
        <w:rPr>
          <w:rFonts w:ascii="Arial" w:hAnsi="Arial" w:cs="Arial"/>
          <w:lang w:val="en-AU"/>
        </w:rPr>
      </w:pPr>
      <w:r w:rsidRPr="00020B42">
        <w:rPr>
          <w:rFonts w:ascii="Arial" w:hAnsi="Arial" w:cs="Arial"/>
          <w:lang w:val="en-AU"/>
        </w:rPr>
        <w:t>Develop improved methods for systematic reviews of prognosis studies:</w:t>
      </w:r>
      <w:r w:rsidR="00CB47C4">
        <w:rPr>
          <w:rFonts w:ascii="Arial" w:hAnsi="Arial" w:cs="Arial"/>
          <w:lang w:val="en-AU"/>
        </w:rPr>
        <w:br/>
      </w:r>
    </w:p>
    <w:p w:rsidR="00436BB3" w:rsidRPr="00020B42" w:rsidRDefault="00436BB3" w:rsidP="00385B75">
      <w:pPr>
        <w:pStyle w:val="ListParagraph"/>
        <w:numPr>
          <w:ilvl w:val="1"/>
          <w:numId w:val="4"/>
        </w:numPr>
        <w:ind w:left="754" w:hanging="357"/>
        <w:rPr>
          <w:rFonts w:ascii="Arial" w:hAnsi="Arial" w:cs="Arial"/>
          <w:lang w:val="en-AU"/>
        </w:rPr>
      </w:pPr>
      <w:proofErr w:type="gramStart"/>
      <w:r w:rsidRPr="00020B42">
        <w:rPr>
          <w:rFonts w:ascii="Arial" w:hAnsi="Arial" w:cs="Arial"/>
          <w:lang w:val="en-AU"/>
        </w:rPr>
        <w:t>more</w:t>
      </w:r>
      <w:proofErr w:type="gramEnd"/>
      <w:r w:rsidRPr="00020B42">
        <w:rPr>
          <w:rFonts w:ascii="Arial" w:hAnsi="Arial" w:cs="Arial"/>
          <w:lang w:val="en-AU"/>
        </w:rPr>
        <w:t xml:space="preserve"> rapidly, because methodological developments will be run in parallel to generation of topic specific systematic reviews of prognosis studies. Methodological guidance is currently being developed </w:t>
      </w:r>
      <w:r w:rsidRPr="00020B42">
        <w:rPr>
          <w:rFonts w:ascii="Arial" w:hAnsi="Arial" w:cs="Arial"/>
          <w:lang w:val="en-AU"/>
        </w:rPr>
        <w:lastRenderedPageBreak/>
        <w:t>by members of the Prognosis Methods Group (PMG) and can be improved in an iterative cycle based on increasing experiences. This will help us to produce over time a robust and evidence</w:t>
      </w:r>
      <w:r w:rsidR="00A6795D" w:rsidRPr="00020B42">
        <w:rPr>
          <w:rFonts w:ascii="Arial" w:hAnsi="Arial" w:cs="Arial"/>
          <w:lang w:val="en-AU"/>
        </w:rPr>
        <w:t>-</w:t>
      </w:r>
      <w:r w:rsidRPr="00020B42">
        <w:rPr>
          <w:rFonts w:ascii="Arial" w:hAnsi="Arial" w:cs="Arial"/>
          <w:lang w:val="en-AU"/>
        </w:rPr>
        <w:t>based ‘handbook’ for SRs of prognosis studies</w:t>
      </w:r>
      <w:r w:rsidR="00A6795D" w:rsidRPr="00020B42">
        <w:rPr>
          <w:rFonts w:ascii="Arial" w:hAnsi="Arial" w:cs="Arial"/>
          <w:lang w:val="en-AU"/>
        </w:rPr>
        <w:t>.</w:t>
      </w:r>
      <w:r w:rsidR="00A6795D" w:rsidRPr="00020B42">
        <w:rPr>
          <w:rFonts w:ascii="Arial" w:hAnsi="Arial" w:cs="Arial"/>
          <w:lang w:val="en-AU"/>
        </w:rPr>
        <w:br/>
      </w:r>
    </w:p>
    <w:p w:rsidR="00436BB3" w:rsidRPr="00020B42" w:rsidRDefault="00436BB3" w:rsidP="00385B75">
      <w:pPr>
        <w:pStyle w:val="ListParagraph"/>
        <w:numPr>
          <w:ilvl w:val="1"/>
          <w:numId w:val="4"/>
        </w:numPr>
        <w:ind w:left="754" w:hanging="357"/>
        <w:rPr>
          <w:rFonts w:ascii="Arial" w:hAnsi="Arial" w:cs="Arial"/>
          <w:lang w:val="en-AU"/>
        </w:rPr>
      </w:pPr>
      <w:proofErr w:type="gramStart"/>
      <w:r w:rsidRPr="00020B42">
        <w:rPr>
          <w:rFonts w:ascii="Arial" w:hAnsi="Arial" w:cs="Arial"/>
          <w:lang w:val="en-AU"/>
        </w:rPr>
        <w:t>within</w:t>
      </w:r>
      <w:proofErr w:type="gramEnd"/>
      <w:r w:rsidRPr="00020B42">
        <w:rPr>
          <w:rFonts w:ascii="Arial" w:hAnsi="Arial" w:cs="Arial"/>
          <w:lang w:val="en-AU"/>
        </w:rPr>
        <w:t xml:space="preserve"> </w:t>
      </w:r>
      <w:r w:rsidR="00D47218" w:rsidRPr="00020B42">
        <w:rPr>
          <w:rFonts w:ascii="Arial" w:hAnsi="Arial" w:cs="Arial"/>
          <w:i/>
          <w:lang w:val="en-AU"/>
        </w:rPr>
        <w:t>T</w:t>
      </w:r>
      <w:r w:rsidRPr="00020B42">
        <w:rPr>
          <w:rFonts w:ascii="Arial" w:hAnsi="Arial" w:cs="Arial"/>
          <w:i/>
          <w:lang w:val="en-AU"/>
        </w:rPr>
        <w:t xml:space="preserve">he Cochrane Library </w:t>
      </w:r>
      <w:r w:rsidRPr="00020B42">
        <w:rPr>
          <w:rFonts w:ascii="Arial" w:hAnsi="Arial" w:cs="Arial"/>
          <w:lang w:val="en-AU"/>
        </w:rPr>
        <w:t>(if methodological issues can be published separately or within systematic reviews) and benefit from the impact of these as measured by impact factor</w:t>
      </w:r>
      <w:r w:rsidR="00A6795D" w:rsidRPr="00020B42">
        <w:rPr>
          <w:rFonts w:ascii="Arial" w:hAnsi="Arial" w:cs="Arial"/>
          <w:lang w:val="en-AU"/>
        </w:rPr>
        <w:t>.</w:t>
      </w:r>
      <w:r w:rsidR="00A6795D" w:rsidRPr="00020B42">
        <w:rPr>
          <w:rFonts w:ascii="Arial" w:hAnsi="Arial" w:cs="Arial"/>
          <w:lang w:val="en-AU"/>
        </w:rPr>
        <w:br/>
      </w:r>
      <w:r w:rsidRPr="00020B42">
        <w:rPr>
          <w:rFonts w:ascii="Arial" w:hAnsi="Arial" w:cs="Arial"/>
          <w:lang w:val="en-AU"/>
        </w:rPr>
        <w:t xml:space="preserve"> </w:t>
      </w:r>
    </w:p>
    <w:p w:rsidR="00436BB3" w:rsidRPr="00020B42" w:rsidRDefault="00436BB3" w:rsidP="00385B75">
      <w:pPr>
        <w:pStyle w:val="ListParagraph"/>
        <w:numPr>
          <w:ilvl w:val="0"/>
          <w:numId w:val="4"/>
        </w:numPr>
        <w:ind w:left="360"/>
        <w:rPr>
          <w:rFonts w:ascii="Arial" w:hAnsi="Arial" w:cs="Arial"/>
          <w:lang w:val="en-AU"/>
        </w:rPr>
      </w:pPr>
      <w:r w:rsidRPr="00020B42">
        <w:rPr>
          <w:rFonts w:ascii="Arial" w:hAnsi="Arial" w:cs="Arial"/>
          <w:lang w:val="en-AU"/>
        </w:rPr>
        <w:t xml:space="preserve">Increase funding/revenue because: </w:t>
      </w:r>
      <w:r w:rsidR="00CB47C4">
        <w:rPr>
          <w:rFonts w:ascii="Arial" w:hAnsi="Arial" w:cs="Arial"/>
          <w:lang w:val="en-AU"/>
        </w:rPr>
        <w:br/>
      </w:r>
    </w:p>
    <w:p w:rsidR="00436BB3" w:rsidRPr="00020B42" w:rsidRDefault="00436BB3" w:rsidP="00385B75">
      <w:pPr>
        <w:pStyle w:val="ListParagraph"/>
        <w:numPr>
          <w:ilvl w:val="1"/>
          <w:numId w:val="4"/>
        </w:numPr>
        <w:ind w:left="737"/>
        <w:rPr>
          <w:rFonts w:ascii="Arial" w:hAnsi="Arial" w:cs="Arial"/>
          <w:lang w:val="en-AU"/>
        </w:rPr>
      </w:pPr>
      <w:r w:rsidRPr="00020B42">
        <w:rPr>
          <w:rFonts w:ascii="Arial" w:hAnsi="Arial" w:cs="Arial"/>
          <w:lang w:val="en-AU"/>
        </w:rPr>
        <w:t xml:space="preserve">countries and institutions will need to buy </w:t>
      </w:r>
      <w:r w:rsidR="00D47218" w:rsidRPr="00020B42">
        <w:rPr>
          <w:rFonts w:ascii="Arial" w:hAnsi="Arial" w:cs="Arial"/>
          <w:i/>
          <w:lang w:val="en-AU"/>
        </w:rPr>
        <w:t>T</w:t>
      </w:r>
      <w:r w:rsidRPr="00020B42">
        <w:rPr>
          <w:rFonts w:ascii="Arial" w:hAnsi="Arial" w:cs="Arial"/>
          <w:i/>
          <w:lang w:val="en-AU"/>
        </w:rPr>
        <w:t xml:space="preserve">he Cochrane Library </w:t>
      </w:r>
      <w:r w:rsidRPr="00020B42">
        <w:rPr>
          <w:rFonts w:ascii="Arial" w:hAnsi="Arial" w:cs="Arial"/>
          <w:lang w:val="en-AU"/>
        </w:rPr>
        <w:t>to access important health care information</w:t>
      </w:r>
      <w:r w:rsidR="00A6795D" w:rsidRPr="00020B42">
        <w:rPr>
          <w:rFonts w:ascii="Arial" w:hAnsi="Arial" w:cs="Arial"/>
          <w:lang w:val="en-AU"/>
        </w:rPr>
        <w:t>; and</w:t>
      </w:r>
      <w:r w:rsidR="00CB47C4">
        <w:rPr>
          <w:rFonts w:ascii="Arial" w:hAnsi="Arial" w:cs="Arial"/>
          <w:lang w:val="en-AU"/>
        </w:rPr>
        <w:br/>
      </w:r>
    </w:p>
    <w:p w:rsidR="00436BB3" w:rsidRPr="00020B42" w:rsidRDefault="00A6795D" w:rsidP="00385B75">
      <w:pPr>
        <w:pStyle w:val="ListParagraph"/>
        <w:numPr>
          <w:ilvl w:val="1"/>
          <w:numId w:val="4"/>
        </w:numPr>
        <w:ind w:left="737"/>
        <w:rPr>
          <w:rFonts w:ascii="Arial" w:hAnsi="Arial" w:cs="Arial"/>
          <w:lang w:val="en-AU"/>
        </w:rPr>
      </w:pPr>
      <w:r w:rsidRPr="00020B42">
        <w:rPr>
          <w:rFonts w:ascii="Arial" w:hAnsi="Arial" w:cs="Arial"/>
          <w:lang w:val="en-AU"/>
        </w:rPr>
        <w:t xml:space="preserve">The Collaboration </w:t>
      </w:r>
      <w:r w:rsidR="00436BB3" w:rsidRPr="00020B42">
        <w:rPr>
          <w:rFonts w:ascii="Arial" w:hAnsi="Arial" w:cs="Arial"/>
          <w:lang w:val="en-AU"/>
        </w:rPr>
        <w:t>will be a key partner for producers of decision support/point-of-care software</w:t>
      </w:r>
      <w:r w:rsidRPr="00020B42">
        <w:rPr>
          <w:rFonts w:ascii="Arial" w:hAnsi="Arial" w:cs="Arial"/>
          <w:lang w:val="en-AU"/>
        </w:rPr>
        <w:t>.</w:t>
      </w:r>
    </w:p>
    <w:p w:rsidR="00436BB3" w:rsidRPr="00020B42" w:rsidRDefault="00436BB3" w:rsidP="00A6795D">
      <w:pPr>
        <w:pStyle w:val="ListParagraph"/>
        <w:ind w:left="377"/>
        <w:rPr>
          <w:rFonts w:ascii="Arial" w:hAnsi="Arial" w:cs="Arial"/>
          <w:i/>
          <w:lang w:val="en-AU"/>
        </w:rPr>
      </w:pPr>
      <w:r w:rsidRPr="00020B42">
        <w:rPr>
          <w:rFonts w:ascii="Arial" w:hAnsi="Arial" w:cs="Arial"/>
          <w:i/>
          <w:lang w:val="en-AU"/>
        </w:rPr>
        <w:t xml:space="preserve">(Please note: Wiley-Blackwell and the </w:t>
      </w:r>
      <w:r w:rsidR="00A6795D" w:rsidRPr="00020B42">
        <w:rPr>
          <w:rFonts w:ascii="Arial" w:hAnsi="Arial" w:cs="Arial"/>
          <w:i/>
          <w:lang w:val="en-AU"/>
        </w:rPr>
        <w:t xml:space="preserve">Collaboration </w:t>
      </w:r>
      <w:r w:rsidRPr="00020B42">
        <w:rPr>
          <w:rFonts w:ascii="Arial" w:hAnsi="Arial" w:cs="Arial"/>
          <w:i/>
          <w:lang w:val="en-AU"/>
        </w:rPr>
        <w:t xml:space="preserve">Trading Company will be better able to </w:t>
      </w:r>
      <w:proofErr w:type="gramStart"/>
      <w:r w:rsidRPr="00020B42">
        <w:rPr>
          <w:rFonts w:ascii="Arial" w:hAnsi="Arial" w:cs="Arial"/>
          <w:i/>
          <w:lang w:val="en-AU"/>
        </w:rPr>
        <w:t>advise</w:t>
      </w:r>
      <w:proofErr w:type="gramEnd"/>
      <w:r w:rsidRPr="00020B42">
        <w:rPr>
          <w:rFonts w:ascii="Arial" w:hAnsi="Arial" w:cs="Arial"/>
          <w:i/>
          <w:lang w:val="en-AU"/>
        </w:rPr>
        <w:t xml:space="preserve"> on potential impact on funding/revenue.) </w:t>
      </w:r>
      <w:r w:rsidR="00CB47C4">
        <w:rPr>
          <w:rFonts w:ascii="Arial" w:hAnsi="Arial" w:cs="Arial"/>
          <w:i/>
          <w:lang w:val="en-AU"/>
        </w:rPr>
        <w:br/>
      </w:r>
    </w:p>
    <w:p w:rsidR="00F860B1" w:rsidRPr="00020B42" w:rsidRDefault="00436BB3" w:rsidP="00385B75">
      <w:pPr>
        <w:spacing w:before="120"/>
        <w:rPr>
          <w:rFonts w:ascii="Arial" w:hAnsi="Arial" w:cs="Arial"/>
          <w:lang w:val="en-AU"/>
        </w:rPr>
      </w:pPr>
      <w:r w:rsidRPr="00020B42">
        <w:rPr>
          <w:rFonts w:ascii="Arial" w:hAnsi="Arial" w:cs="Arial"/>
          <w:lang w:val="en-AU"/>
        </w:rPr>
        <w:t xml:space="preserve">Rather than wait some years until we have developed detailed guidance, we believe it is far better to create three exemplar reviews to be published </w:t>
      </w:r>
      <w:r w:rsidR="00814A62" w:rsidRPr="00020B42">
        <w:rPr>
          <w:rFonts w:ascii="Arial" w:hAnsi="Arial" w:cs="Arial"/>
          <w:lang w:val="en-AU"/>
        </w:rPr>
        <w:t>i</w:t>
      </w:r>
      <w:r w:rsidRPr="00020B42">
        <w:rPr>
          <w:rFonts w:ascii="Arial" w:hAnsi="Arial" w:cs="Arial"/>
          <w:lang w:val="en-AU"/>
        </w:rPr>
        <w:t xml:space="preserve">n </w:t>
      </w:r>
      <w:r w:rsidR="00D47218" w:rsidRPr="00020B42">
        <w:rPr>
          <w:rFonts w:ascii="Arial" w:hAnsi="Arial" w:cs="Arial"/>
          <w:i/>
          <w:lang w:val="en-AU"/>
        </w:rPr>
        <w:t>T</w:t>
      </w:r>
      <w:r w:rsidRPr="00020B42">
        <w:rPr>
          <w:rFonts w:ascii="Arial" w:hAnsi="Arial" w:cs="Arial"/>
          <w:i/>
          <w:lang w:val="en-AU"/>
        </w:rPr>
        <w:t xml:space="preserve">he Cochrane Library </w:t>
      </w:r>
      <w:r w:rsidRPr="00020B42">
        <w:rPr>
          <w:rFonts w:ascii="Arial" w:hAnsi="Arial" w:cs="Arial"/>
          <w:lang w:val="en-AU"/>
        </w:rPr>
        <w:t xml:space="preserve">as a major stimulus to developing best methods and the evidence base simultaneously. Researchers and methodologists interested in undertaking a prognosis review can then </w:t>
      </w:r>
      <w:proofErr w:type="gramStart"/>
      <w:r w:rsidRPr="00020B42">
        <w:rPr>
          <w:rFonts w:ascii="Arial" w:hAnsi="Arial" w:cs="Arial"/>
          <w:lang w:val="en-AU"/>
        </w:rPr>
        <w:t>be</w:t>
      </w:r>
      <w:proofErr w:type="gramEnd"/>
      <w:r w:rsidRPr="00020B42">
        <w:rPr>
          <w:rFonts w:ascii="Arial" w:hAnsi="Arial" w:cs="Arial"/>
          <w:lang w:val="en-AU"/>
        </w:rPr>
        <w:t xml:space="preserve"> directed to and learn from the exemplars, the importance of these reviews for </w:t>
      </w:r>
      <w:r w:rsidR="00392AFB">
        <w:rPr>
          <w:rFonts w:ascii="Arial" w:hAnsi="Arial" w:cs="Arial"/>
          <w:lang w:val="en-AU"/>
        </w:rPr>
        <w:t>T</w:t>
      </w:r>
      <w:r w:rsidRPr="00020B42">
        <w:rPr>
          <w:rFonts w:ascii="Arial" w:hAnsi="Arial" w:cs="Arial"/>
          <w:lang w:val="en-AU"/>
        </w:rPr>
        <w:t xml:space="preserve">he Cochrane Collaboration </w:t>
      </w:r>
      <w:r w:rsidR="00827A74" w:rsidRPr="00020B42">
        <w:rPr>
          <w:rFonts w:ascii="Arial" w:hAnsi="Arial" w:cs="Arial"/>
          <w:lang w:val="en-AU"/>
        </w:rPr>
        <w:t xml:space="preserve">can be </w:t>
      </w:r>
      <w:r w:rsidRPr="00020B42">
        <w:rPr>
          <w:rFonts w:ascii="Arial" w:hAnsi="Arial" w:cs="Arial"/>
          <w:lang w:val="en-AU"/>
        </w:rPr>
        <w:t>investigated</w:t>
      </w:r>
      <w:r w:rsidR="00827A74" w:rsidRPr="00020B42">
        <w:rPr>
          <w:rFonts w:ascii="Arial" w:hAnsi="Arial" w:cs="Arial"/>
          <w:lang w:val="en-AU"/>
        </w:rPr>
        <w:t>,</w:t>
      </w:r>
      <w:r w:rsidRPr="00020B42">
        <w:rPr>
          <w:rFonts w:ascii="Arial" w:hAnsi="Arial" w:cs="Arial"/>
          <w:lang w:val="en-AU"/>
        </w:rPr>
        <w:t xml:space="preserve"> and </w:t>
      </w:r>
      <w:r w:rsidR="00827A74" w:rsidRPr="00020B42">
        <w:rPr>
          <w:rFonts w:ascii="Arial" w:hAnsi="Arial" w:cs="Arial"/>
          <w:lang w:val="en-AU"/>
        </w:rPr>
        <w:t xml:space="preserve">the </w:t>
      </w:r>
      <w:r w:rsidRPr="00020B42">
        <w:rPr>
          <w:rFonts w:ascii="Arial" w:hAnsi="Arial" w:cs="Arial"/>
          <w:lang w:val="en-AU"/>
        </w:rPr>
        <w:t xml:space="preserve">suitability of existing processes </w:t>
      </w:r>
      <w:r w:rsidR="00827A74" w:rsidRPr="00020B42">
        <w:rPr>
          <w:rFonts w:ascii="Arial" w:hAnsi="Arial" w:cs="Arial"/>
          <w:lang w:val="en-AU"/>
        </w:rPr>
        <w:t xml:space="preserve">can be </w:t>
      </w:r>
      <w:r w:rsidRPr="00020B42">
        <w:rPr>
          <w:rFonts w:ascii="Arial" w:hAnsi="Arial" w:cs="Arial"/>
          <w:lang w:val="en-AU"/>
        </w:rPr>
        <w:t>explore</w:t>
      </w:r>
      <w:r w:rsidR="00671577" w:rsidRPr="00020B42">
        <w:rPr>
          <w:rFonts w:ascii="Arial" w:hAnsi="Arial" w:cs="Arial"/>
          <w:lang w:val="en-AU"/>
        </w:rPr>
        <w:t>d.</w:t>
      </w:r>
    </w:p>
    <w:sectPr w:rsidR="00F860B1" w:rsidRPr="00020B42" w:rsidSect="00622AED">
      <w:footerReference w:type="default" r:id="rId8"/>
      <w:headerReference w:type="first" r:id="rId9"/>
      <w:footerReference w:type="first" r:id="rId10"/>
      <w:pgSz w:w="12240" w:h="15840" w:code="1"/>
      <w:pgMar w:top="709" w:right="709" w:bottom="1134" w:left="709"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1577" w:rsidRDefault="00671577" w:rsidP="00B81DD0">
      <w:r>
        <w:separator/>
      </w:r>
    </w:p>
  </w:endnote>
  <w:endnote w:type="continuationSeparator" w:id="0">
    <w:p w:rsidR="00671577" w:rsidRDefault="00671577" w:rsidP="00B81D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1577" w:rsidRPr="00B81DD0" w:rsidRDefault="00671577" w:rsidP="00F860B1">
    <w:pPr>
      <w:rPr>
        <w:rFonts w:ascii="Arial" w:hAnsi="Arial" w:cs="Arial"/>
        <w:b/>
        <w:sz w:val="16"/>
        <w:szCs w:val="16"/>
        <w:lang w:val="en-AU"/>
      </w:rPr>
    </w:pPr>
    <w:r w:rsidRPr="00B81DD0">
      <w:rPr>
        <w:rFonts w:ascii="Arial" w:hAnsi="Arial" w:cs="Arial"/>
        <w:b/>
        <w:sz w:val="16"/>
        <w:szCs w:val="16"/>
        <w:lang w:val="en-AU"/>
      </w:rPr>
      <w:t>References</w:t>
    </w:r>
  </w:p>
  <w:p w:rsidR="00671577" w:rsidRPr="00F860B1" w:rsidRDefault="00671577" w:rsidP="00F860B1">
    <w:pPr>
      <w:pStyle w:val="ListParagraph"/>
      <w:numPr>
        <w:ilvl w:val="0"/>
        <w:numId w:val="9"/>
      </w:numPr>
      <w:rPr>
        <w:rFonts w:ascii="Arial" w:hAnsi="Arial" w:cs="Arial"/>
        <w:sz w:val="16"/>
        <w:szCs w:val="16"/>
        <w:lang w:val="en-AU"/>
      </w:rPr>
    </w:pPr>
    <w:r w:rsidRPr="00F860B1">
      <w:rPr>
        <w:rFonts w:ascii="Arial" w:hAnsi="Arial" w:cs="Arial"/>
        <w:sz w:val="16"/>
        <w:szCs w:val="16"/>
        <w:lang w:val="nl-NL"/>
      </w:rPr>
      <w:t xml:space="preserve">Moons KGM, Royston P, Vergouwe Y, Grobbee DE, Altman DG. </w:t>
    </w:r>
    <w:r w:rsidRPr="00F860B1">
      <w:rPr>
        <w:rFonts w:ascii="Arial" w:hAnsi="Arial" w:cs="Arial"/>
        <w:sz w:val="16"/>
        <w:szCs w:val="16"/>
      </w:rPr>
      <w:t>Prognosis and prognostic research: What, why and how? BMJ 2009</w:t>
    </w:r>
    <w:proofErr w:type="gramStart"/>
    <w:r w:rsidRPr="00F860B1">
      <w:rPr>
        <w:rFonts w:ascii="Arial" w:hAnsi="Arial" w:cs="Arial"/>
        <w:sz w:val="16"/>
        <w:szCs w:val="16"/>
      </w:rPr>
      <w:t>;338:b375</w:t>
    </w:r>
    <w:proofErr w:type="gramEnd"/>
    <w:r w:rsidRPr="00F860B1">
      <w:rPr>
        <w:rFonts w:ascii="Arial" w:hAnsi="Arial" w:cs="Arial"/>
        <w:sz w:val="16"/>
        <w:szCs w:val="16"/>
      </w:rPr>
      <w:t>.</w:t>
    </w:r>
  </w:p>
  <w:p w:rsidR="00671577" w:rsidRPr="00F860B1" w:rsidRDefault="00671577" w:rsidP="00F860B1">
    <w:pPr>
      <w:pStyle w:val="ListParagraph"/>
      <w:numPr>
        <w:ilvl w:val="0"/>
        <w:numId w:val="9"/>
      </w:numPr>
      <w:rPr>
        <w:sz w:val="16"/>
        <w:szCs w:val="16"/>
      </w:rPr>
    </w:pPr>
    <w:r w:rsidRPr="00F860B1">
      <w:rPr>
        <w:rFonts w:ascii="Arial" w:hAnsi="Arial" w:cs="Arial"/>
        <w:i/>
        <w:sz w:val="16"/>
        <w:szCs w:val="16"/>
        <w:lang w:val="en-GB" w:eastAsia="en-GB"/>
      </w:rPr>
      <w:t>Systematic Reviews. CRD's guidance for undertaking systematic reviews in health care.</w:t>
    </w:r>
    <w:r w:rsidRPr="00F860B1">
      <w:rPr>
        <w:rFonts w:ascii="Arial" w:hAnsi="Arial" w:cs="Arial"/>
        <w:sz w:val="16"/>
        <w:szCs w:val="16"/>
        <w:lang w:val="en-GB" w:eastAsia="en-GB"/>
      </w:rPr>
      <w:t xml:space="preserve"> 3rd </w:t>
    </w:r>
    <w:proofErr w:type="spellStart"/>
    <w:r w:rsidRPr="00F860B1">
      <w:rPr>
        <w:rFonts w:ascii="Arial" w:hAnsi="Arial" w:cs="Arial"/>
        <w:sz w:val="16"/>
        <w:szCs w:val="16"/>
        <w:lang w:val="en-GB" w:eastAsia="en-GB"/>
      </w:rPr>
      <w:t>edn</w:t>
    </w:r>
    <w:proofErr w:type="spellEnd"/>
    <w:r w:rsidRPr="00F860B1">
      <w:rPr>
        <w:rFonts w:ascii="Arial" w:hAnsi="Arial" w:cs="Arial"/>
        <w:sz w:val="16"/>
        <w:szCs w:val="16"/>
        <w:lang w:val="en-GB" w:eastAsia="en-GB"/>
      </w:rPr>
      <w:t>. York: Centre for Reviews and Dissemination, 2009. Available at: http://www.york.ac.uk/inst/crd/SysRev/!SSL!/WebHelp/SysRev3.htm</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AED" w:rsidRPr="00B81DD0" w:rsidRDefault="00622AED" w:rsidP="00622AED">
    <w:pPr>
      <w:rPr>
        <w:rFonts w:ascii="Arial" w:hAnsi="Arial" w:cs="Arial"/>
        <w:b/>
        <w:sz w:val="16"/>
        <w:szCs w:val="16"/>
        <w:lang w:val="en-AU"/>
      </w:rPr>
    </w:pPr>
    <w:r w:rsidRPr="00B81DD0">
      <w:rPr>
        <w:rFonts w:ascii="Arial" w:hAnsi="Arial" w:cs="Arial"/>
        <w:b/>
        <w:sz w:val="16"/>
        <w:szCs w:val="16"/>
        <w:lang w:val="en-AU"/>
      </w:rPr>
      <w:t>References</w:t>
    </w:r>
  </w:p>
  <w:p w:rsidR="00622AED" w:rsidRPr="00B81DD0" w:rsidRDefault="00622AED" w:rsidP="00622AED">
    <w:pPr>
      <w:pStyle w:val="ListParagraph"/>
      <w:numPr>
        <w:ilvl w:val="0"/>
        <w:numId w:val="11"/>
      </w:numPr>
      <w:rPr>
        <w:rFonts w:ascii="Arial" w:hAnsi="Arial" w:cs="Arial"/>
        <w:sz w:val="16"/>
        <w:szCs w:val="16"/>
        <w:lang w:val="en-AU"/>
      </w:rPr>
    </w:pPr>
    <w:r w:rsidRPr="00E93225">
      <w:rPr>
        <w:rFonts w:ascii="Arial" w:hAnsi="Arial" w:cs="Arial"/>
        <w:sz w:val="16"/>
        <w:szCs w:val="16"/>
        <w:lang w:val="nl-NL"/>
      </w:rPr>
      <w:t xml:space="preserve">Moons KGM, Royston P, Vergouwe Y, Grobbee DE, Altman DG. </w:t>
    </w:r>
    <w:r w:rsidRPr="00B81DD0">
      <w:rPr>
        <w:rFonts w:ascii="Arial" w:hAnsi="Arial" w:cs="Arial"/>
        <w:sz w:val="16"/>
        <w:szCs w:val="16"/>
      </w:rPr>
      <w:t>Prognosis and prognostic research: What, why and how? BMJ 2009</w:t>
    </w:r>
    <w:proofErr w:type="gramStart"/>
    <w:r w:rsidRPr="00B81DD0">
      <w:rPr>
        <w:rFonts w:ascii="Arial" w:hAnsi="Arial" w:cs="Arial"/>
        <w:sz w:val="16"/>
        <w:szCs w:val="16"/>
      </w:rPr>
      <w:t>;338:b375</w:t>
    </w:r>
    <w:proofErr w:type="gramEnd"/>
    <w:r w:rsidRPr="00B81DD0">
      <w:rPr>
        <w:rFonts w:ascii="Arial" w:hAnsi="Arial" w:cs="Arial"/>
        <w:sz w:val="16"/>
        <w:szCs w:val="16"/>
      </w:rPr>
      <w:t>.</w:t>
    </w:r>
  </w:p>
  <w:p w:rsidR="00622AED" w:rsidRPr="00B81DD0" w:rsidRDefault="00622AED" w:rsidP="00622AED">
    <w:pPr>
      <w:pStyle w:val="ListParagraph"/>
      <w:numPr>
        <w:ilvl w:val="0"/>
        <w:numId w:val="11"/>
      </w:numPr>
      <w:rPr>
        <w:rFonts w:ascii="Arial" w:hAnsi="Arial" w:cs="Arial"/>
        <w:sz w:val="16"/>
        <w:szCs w:val="16"/>
        <w:lang w:val="en-AU"/>
      </w:rPr>
    </w:pPr>
    <w:r w:rsidRPr="00B81DD0">
      <w:rPr>
        <w:rFonts w:ascii="Arial" w:hAnsi="Arial" w:cs="Arial"/>
        <w:i/>
        <w:sz w:val="16"/>
        <w:szCs w:val="16"/>
        <w:lang w:val="en-GB" w:eastAsia="en-GB"/>
      </w:rPr>
      <w:t>Systematic Reviews. CRD's guidance for undertaking systematic reviews in health care.</w:t>
    </w:r>
    <w:r w:rsidRPr="00B81DD0">
      <w:rPr>
        <w:rFonts w:ascii="Arial" w:hAnsi="Arial" w:cs="Arial"/>
        <w:sz w:val="16"/>
        <w:szCs w:val="16"/>
        <w:lang w:val="en-GB" w:eastAsia="en-GB"/>
      </w:rPr>
      <w:t xml:space="preserve"> 3rd </w:t>
    </w:r>
    <w:proofErr w:type="spellStart"/>
    <w:r w:rsidRPr="00B81DD0">
      <w:rPr>
        <w:rFonts w:ascii="Arial" w:hAnsi="Arial" w:cs="Arial"/>
        <w:sz w:val="16"/>
        <w:szCs w:val="16"/>
        <w:lang w:val="en-GB" w:eastAsia="en-GB"/>
      </w:rPr>
      <w:t>edn</w:t>
    </w:r>
    <w:proofErr w:type="spellEnd"/>
    <w:r w:rsidRPr="00B81DD0">
      <w:rPr>
        <w:rFonts w:ascii="Arial" w:hAnsi="Arial" w:cs="Arial"/>
        <w:sz w:val="16"/>
        <w:szCs w:val="16"/>
        <w:lang w:val="en-GB" w:eastAsia="en-GB"/>
      </w:rPr>
      <w:t>. York: Centre for Reviews and Dissemination, 2009. Available at: http://www.york.ac.uk/inst/crd/SysRev/!SSL!/WebHelp/SysRev3.htm</w:t>
    </w:r>
  </w:p>
  <w:p w:rsidR="00622AED" w:rsidRDefault="00622A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1577" w:rsidRDefault="00671577" w:rsidP="00B81DD0">
      <w:r>
        <w:separator/>
      </w:r>
    </w:p>
  </w:footnote>
  <w:footnote w:type="continuationSeparator" w:id="0">
    <w:p w:rsidR="00671577" w:rsidRDefault="00671577" w:rsidP="00B81D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218" w:rsidRPr="00D47218" w:rsidRDefault="00D47218" w:rsidP="00D47218">
    <w:pPr>
      <w:pStyle w:val="Header"/>
      <w:jc w:val="center"/>
      <w:rPr>
        <w:b/>
      </w:rPr>
    </w:pPr>
    <w:r w:rsidRPr="00D47218">
      <w:rPr>
        <w:b/>
      </w:rPr>
      <w:t>Item 8.1</w:t>
    </w:r>
    <w:r w:rsidRPr="00D47218">
      <w:rPr>
        <w:b/>
      </w:rPr>
      <w:br/>
      <w:t>OPEN ACCESS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15BBC"/>
    <w:multiLevelType w:val="multilevel"/>
    <w:tmpl w:val="04AE05C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636674A"/>
    <w:multiLevelType w:val="hybridMultilevel"/>
    <w:tmpl w:val="9140E5FC"/>
    <w:lvl w:ilvl="0" w:tplc="28E64766">
      <w:start w:val="1"/>
      <w:numFmt w:val="decimal"/>
      <w:lvlText w:val="%1."/>
      <w:lvlJc w:val="left"/>
      <w:pPr>
        <w:ind w:left="720" w:hanging="360"/>
      </w:pPr>
      <w:rPr>
        <w:rFonts w:ascii="Calibri" w:hAnsi="Calibri"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
    <w:nsid w:val="07560DBE"/>
    <w:multiLevelType w:val="hybridMultilevel"/>
    <w:tmpl w:val="AF10AA52"/>
    <w:lvl w:ilvl="0" w:tplc="72443E52">
      <w:start w:val="5"/>
      <w:numFmt w:val="bullet"/>
      <w:lvlText w:val="-"/>
      <w:lvlJc w:val="left"/>
      <w:pPr>
        <w:ind w:left="1135" w:hanging="360"/>
      </w:pPr>
      <w:rPr>
        <w:rFonts w:ascii="Arial" w:eastAsia="Times New Roman" w:hAnsi="Arial" w:hint="default"/>
      </w:rPr>
    </w:lvl>
    <w:lvl w:ilvl="1" w:tplc="04090003" w:tentative="1">
      <w:start w:val="1"/>
      <w:numFmt w:val="bullet"/>
      <w:lvlText w:val="o"/>
      <w:lvlJc w:val="left"/>
      <w:pPr>
        <w:ind w:left="1495" w:hanging="360"/>
      </w:pPr>
      <w:rPr>
        <w:rFonts w:ascii="Courier New" w:hAnsi="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3">
    <w:nsid w:val="0CC509B3"/>
    <w:multiLevelType w:val="hybridMultilevel"/>
    <w:tmpl w:val="B4A83CC6"/>
    <w:lvl w:ilvl="0" w:tplc="0C090001">
      <w:start w:val="1"/>
      <w:numFmt w:val="bullet"/>
      <w:lvlText w:val=""/>
      <w:lvlJc w:val="left"/>
      <w:pPr>
        <w:ind w:left="1080" w:hanging="360"/>
      </w:pPr>
      <w:rPr>
        <w:rFonts w:ascii="Symbol" w:hAnsi="Symbol" w:hint="default"/>
      </w:rPr>
    </w:lvl>
    <w:lvl w:ilvl="1" w:tplc="0C090019">
      <w:start w:val="1"/>
      <w:numFmt w:val="lowerLetter"/>
      <w:lvlText w:val="%2."/>
      <w:lvlJc w:val="lef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4">
    <w:nsid w:val="0D454765"/>
    <w:multiLevelType w:val="hybridMultilevel"/>
    <w:tmpl w:val="9140E5FC"/>
    <w:lvl w:ilvl="0" w:tplc="28E64766">
      <w:start w:val="1"/>
      <w:numFmt w:val="decimal"/>
      <w:lvlText w:val="%1."/>
      <w:lvlJc w:val="left"/>
      <w:pPr>
        <w:ind w:left="720" w:hanging="360"/>
      </w:pPr>
      <w:rPr>
        <w:rFonts w:ascii="Calibri" w:hAnsi="Calibri"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5">
    <w:nsid w:val="175E3610"/>
    <w:multiLevelType w:val="hybridMultilevel"/>
    <w:tmpl w:val="9140E5FC"/>
    <w:lvl w:ilvl="0" w:tplc="28E64766">
      <w:start w:val="1"/>
      <w:numFmt w:val="decimal"/>
      <w:lvlText w:val="%1."/>
      <w:lvlJc w:val="left"/>
      <w:pPr>
        <w:ind w:left="720" w:hanging="360"/>
      </w:pPr>
      <w:rPr>
        <w:rFonts w:ascii="Calibri" w:hAnsi="Calibri"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6">
    <w:nsid w:val="1E34719C"/>
    <w:multiLevelType w:val="hybridMultilevel"/>
    <w:tmpl w:val="56E4BDD4"/>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7">
    <w:nsid w:val="28F33EE7"/>
    <w:multiLevelType w:val="hybridMultilevel"/>
    <w:tmpl w:val="CF8601AE"/>
    <w:lvl w:ilvl="0" w:tplc="0C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8">
    <w:nsid w:val="2B494BD1"/>
    <w:multiLevelType w:val="hybridMultilevel"/>
    <w:tmpl w:val="4D263F30"/>
    <w:lvl w:ilvl="0" w:tplc="0C09000F">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9">
    <w:nsid w:val="4C4B2691"/>
    <w:multiLevelType w:val="hybridMultilevel"/>
    <w:tmpl w:val="89F88B02"/>
    <w:lvl w:ilvl="0" w:tplc="0C09000F">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0">
    <w:nsid w:val="68543C59"/>
    <w:multiLevelType w:val="hybridMultilevel"/>
    <w:tmpl w:val="C2105A6C"/>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num w:numId="1">
    <w:abstractNumId w:val="0"/>
  </w:num>
  <w:num w:numId="2">
    <w:abstractNumId w:val="9"/>
  </w:num>
  <w:num w:numId="3">
    <w:abstractNumId w:val="3"/>
  </w:num>
  <w:num w:numId="4">
    <w:abstractNumId w:val="8"/>
  </w:num>
  <w:num w:numId="5">
    <w:abstractNumId w:val="2"/>
  </w:num>
  <w:num w:numId="6">
    <w:abstractNumId w:val="6"/>
  </w:num>
  <w:num w:numId="7">
    <w:abstractNumId w:val="10"/>
  </w:num>
  <w:num w:numId="8">
    <w:abstractNumId w:val="7"/>
  </w:num>
  <w:num w:numId="9">
    <w:abstractNumId w:val="5"/>
  </w:num>
  <w:num w:numId="10">
    <w:abstractNumId w:val="4"/>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doNotTrackMoves/>
  <w:defaultTabStop w:val="720"/>
  <w:hyphenationZone w:val="425"/>
  <w:evenAndOddHeaders/>
  <w:drawingGridHorizontalSpacing w:val="110"/>
  <w:displayHorizontalDrawingGridEvery w:val="2"/>
  <w:characterSpacingControl w:val="doNotCompress"/>
  <w:footnotePr>
    <w:footnote w:id="-1"/>
    <w:footnote w:id="0"/>
  </w:footnotePr>
  <w:endnotePr>
    <w:endnote w:id="-1"/>
    <w:endnote w:id="0"/>
  </w:endnotePr>
  <w:compat/>
  <w:rsids>
    <w:rsidRoot w:val="00DC6987"/>
    <w:rsid w:val="00011253"/>
    <w:rsid w:val="00020B42"/>
    <w:rsid w:val="00042149"/>
    <w:rsid w:val="00052470"/>
    <w:rsid w:val="000A1D53"/>
    <w:rsid w:val="000A32E4"/>
    <w:rsid w:val="000C5F09"/>
    <w:rsid w:val="000E3CB1"/>
    <w:rsid w:val="000E5F7A"/>
    <w:rsid w:val="00107D0B"/>
    <w:rsid w:val="0016671C"/>
    <w:rsid w:val="00175ED4"/>
    <w:rsid w:val="001A42DE"/>
    <w:rsid w:val="001E42CA"/>
    <w:rsid w:val="001F7F47"/>
    <w:rsid w:val="0020614A"/>
    <w:rsid w:val="002135EC"/>
    <w:rsid w:val="002201A4"/>
    <w:rsid w:val="00247BB8"/>
    <w:rsid w:val="0025042A"/>
    <w:rsid w:val="00252309"/>
    <w:rsid w:val="0025692F"/>
    <w:rsid w:val="002634E7"/>
    <w:rsid w:val="00264020"/>
    <w:rsid w:val="00265747"/>
    <w:rsid w:val="00290A86"/>
    <w:rsid w:val="002A7A64"/>
    <w:rsid w:val="002F2595"/>
    <w:rsid w:val="00300461"/>
    <w:rsid w:val="00354647"/>
    <w:rsid w:val="00370369"/>
    <w:rsid w:val="00382FEC"/>
    <w:rsid w:val="00385B75"/>
    <w:rsid w:val="00392AFB"/>
    <w:rsid w:val="003A351A"/>
    <w:rsid w:val="003C5E60"/>
    <w:rsid w:val="00401C80"/>
    <w:rsid w:val="004152AC"/>
    <w:rsid w:val="004243EB"/>
    <w:rsid w:val="004271A6"/>
    <w:rsid w:val="00436BB3"/>
    <w:rsid w:val="00477740"/>
    <w:rsid w:val="004914CF"/>
    <w:rsid w:val="004D5C3D"/>
    <w:rsid w:val="004F3126"/>
    <w:rsid w:val="00537AC9"/>
    <w:rsid w:val="005C1FF0"/>
    <w:rsid w:val="005C6B41"/>
    <w:rsid w:val="005F1314"/>
    <w:rsid w:val="00610875"/>
    <w:rsid w:val="00612CB5"/>
    <w:rsid w:val="00622AED"/>
    <w:rsid w:val="00655845"/>
    <w:rsid w:val="00663B2D"/>
    <w:rsid w:val="00671577"/>
    <w:rsid w:val="00674265"/>
    <w:rsid w:val="00703EA3"/>
    <w:rsid w:val="00706B3D"/>
    <w:rsid w:val="00745C3E"/>
    <w:rsid w:val="0074696B"/>
    <w:rsid w:val="00772C1C"/>
    <w:rsid w:val="00792061"/>
    <w:rsid w:val="007C7B53"/>
    <w:rsid w:val="007F70E5"/>
    <w:rsid w:val="0080393E"/>
    <w:rsid w:val="008100D1"/>
    <w:rsid w:val="00814A62"/>
    <w:rsid w:val="008263CA"/>
    <w:rsid w:val="00827A74"/>
    <w:rsid w:val="00831F14"/>
    <w:rsid w:val="00857A53"/>
    <w:rsid w:val="008741D1"/>
    <w:rsid w:val="00884924"/>
    <w:rsid w:val="00895042"/>
    <w:rsid w:val="008B69A8"/>
    <w:rsid w:val="00923804"/>
    <w:rsid w:val="0095289B"/>
    <w:rsid w:val="009A18FE"/>
    <w:rsid w:val="009C3B3B"/>
    <w:rsid w:val="009F7C8B"/>
    <w:rsid w:val="00A05132"/>
    <w:rsid w:val="00A26DA6"/>
    <w:rsid w:val="00A6795D"/>
    <w:rsid w:val="00A84952"/>
    <w:rsid w:val="00A933C3"/>
    <w:rsid w:val="00A9462C"/>
    <w:rsid w:val="00AA2AC4"/>
    <w:rsid w:val="00AB2B16"/>
    <w:rsid w:val="00AB610F"/>
    <w:rsid w:val="00AB6290"/>
    <w:rsid w:val="00AB6BBE"/>
    <w:rsid w:val="00AD4E28"/>
    <w:rsid w:val="00AE2A84"/>
    <w:rsid w:val="00AF485A"/>
    <w:rsid w:val="00B325B9"/>
    <w:rsid w:val="00B81DD0"/>
    <w:rsid w:val="00BA6E08"/>
    <w:rsid w:val="00BD4187"/>
    <w:rsid w:val="00BD6A18"/>
    <w:rsid w:val="00BF7532"/>
    <w:rsid w:val="00C16EFB"/>
    <w:rsid w:val="00C22036"/>
    <w:rsid w:val="00C2276A"/>
    <w:rsid w:val="00C5504B"/>
    <w:rsid w:val="00CA1EBF"/>
    <w:rsid w:val="00CB47C4"/>
    <w:rsid w:val="00CD72D9"/>
    <w:rsid w:val="00CD75D5"/>
    <w:rsid w:val="00CD765E"/>
    <w:rsid w:val="00CE2258"/>
    <w:rsid w:val="00CF133A"/>
    <w:rsid w:val="00CF7A3A"/>
    <w:rsid w:val="00D07014"/>
    <w:rsid w:val="00D30F05"/>
    <w:rsid w:val="00D32951"/>
    <w:rsid w:val="00D47218"/>
    <w:rsid w:val="00D5748E"/>
    <w:rsid w:val="00D64959"/>
    <w:rsid w:val="00D733F5"/>
    <w:rsid w:val="00D93EB1"/>
    <w:rsid w:val="00DB0FEB"/>
    <w:rsid w:val="00DB6A2D"/>
    <w:rsid w:val="00DC6987"/>
    <w:rsid w:val="00DD7335"/>
    <w:rsid w:val="00DE19D8"/>
    <w:rsid w:val="00E24DAA"/>
    <w:rsid w:val="00E54B60"/>
    <w:rsid w:val="00E93225"/>
    <w:rsid w:val="00EA7C6A"/>
    <w:rsid w:val="00F00693"/>
    <w:rsid w:val="00F0310B"/>
    <w:rsid w:val="00F067AD"/>
    <w:rsid w:val="00F069C6"/>
    <w:rsid w:val="00F37CAB"/>
    <w:rsid w:val="00F45356"/>
    <w:rsid w:val="00F624D2"/>
    <w:rsid w:val="00F735E2"/>
    <w:rsid w:val="00F860B1"/>
    <w:rsid w:val="00FC6D7C"/>
    <w:rsid w:val="00FF0E64"/>
    <w:rsid w:val="00FF5626"/>
    <w:rsid w:val="00FF668D"/>
    <w:rsid w:val="00FF6CB6"/>
  </w:rsids>
  <m:mathPr>
    <m:mathFont m:val="Cambria Math"/>
    <m:brkBin m:val="before"/>
    <m:brkBinSub m:val="--"/>
    <m:smallFrac/>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96B"/>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DC6987"/>
    <w:rPr>
      <w:rFonts w:cs="Times New Roman"/>
      <w:b/>
      <w:bCs/>
    </w:rPr>
  </w:style>
  <w:style w:type="paragraph" w:styleId="ListParagraph">
    <w:name w:val="List Paragraph"/>
    <w:basedOn w:val="Normal"/>
    <w:uiPriority w:val="99"/>
    <w:qFormat/>
    <w:rsid w:val="00AE2A84"/>
    <w:pPr>
      <w:ind w:left="720"/>
      <w:contextualSpacing/>
    </w:pPr>
  </w:style>
  <w:style w:type="paragraph" w:styleId="BalloonText">
    <w:name w:val="Balloon Text"/>
    <w:basedOn w:val="Normal"/>
    <w:link w:val="BalloonTextChar"/>
    <w:uiPriority w:val="99"/>
    <w:semiHidden/>
    <w:rsid w:val="00D93EB1"/>
    <w:rPr>
      <w:rFonts w:ascii="Lucida Grande" w:hAnsi="Lucida Grande"/>
      <w:sz w:val="18"/>
      <w:szCs w:val="18"/>
    </w:rPr>
  </w:style>
  <w:style w:type="character" w:customStyle="1" w:styleId="BalloonTextChar">
    <w:name w:val="Balloon Text Char"/>
    <w:basedOn w:val="DefaultParagraphFont"/>
    <w:link w:val="BalloonText"/>
    <w:uiPriority w:val="99"/>
    <w:semiHidden/>
    <w:locked/>
    <w:rsid w:val="00D93EB1"/>
    <w:rPr>
      <w:rFonts w:ascii="Lucida Grande" w:hAnsi="Lucida Grande" w:cs="Times New Roman"/>
      <w:sz w:val="18"/>
      <w:szCs w:val="18"/>
    </w:rPr>
  </w:style>
  <w:style w:type="character" w:styleId="CommentReference">
    <w:name w:val="annotation reference"/>
    <w:basedOn w:val="DefaultParagraphFont"/>
    <w:uiPriority w:val="99"/>
    <w:semiHidden/>
    <w:rsid w:val="00CA1EBF"/>
    <w:rPr>
      <w:rFonts w:cs="Times New Roman"/>
      <w:sz w:val="16"/>
      <w:szCs w:val="16"/>
    </w:rPr>
  </w:style>
  <w:style w:type="paragraph" w:styleId="CommentText">
    <w:name w:val="annotation text"/>
    <w:basedOn w:val="Normal"/>
    <w:link w:val="CommentTextChar"/>
    <w:uiPriority w:val="99"/>
    <w:semiHidden/>
    <w:rsid w:val="00CA1EBF"/>
    <w:rPr>
      <w:sz w:val="20"/>
      <w:szCs w:val="20"/>
    </w:rPr>
  </w:style>
  <w:style w:type="character" w:customStyle="1" w:styleId="CommentTextChar">
    <w:name w:val="Comment Text Char"/>
    <w:basedOn w:val="DefaultParagraphFont"/>
    <w:link w:val="CommentText"/>
    <w:uiPriority w:val="99"/>
    <w:semiHidden/>
    <w:locked/>
    <w:rsid w:val="00C5504B"/>
    <w:rPr>
      <w:rFonts w:cs="Times New Roman"/>
      <w:sz w:val="20"/>
      <w:szCs w:val="20"/>
    </w:rPr>
  </w:style>
  <w:style w:type="paragraph" w:styleId="CommentSubject">
    <w:name w:val="annotation subject"/>
    <w:basedOn w:val="CommentText"/>
    <w:next w:val="CommentText"/>
    <w:link w:val="CommentSubjectChar"/>
    <w:uiPriority w:val="99"/>
    <w:semiHidden/>
    <w:rsid w:val="00CA1EBF"/>
    <w:rPr>
      <w:b/>
      <w:bCs/>
    </w:rPr>
  </w:style>
  <w:style w:type="character" w:customStyle="1" w:styleId="CommentSubjectChar">
    <w:name w:val="Comment Subject Char"/>
    <w:basedOn w:val="CommentTextChar"/>
    <w:link w:val="CommentSubject"/>
    <w:uiPriority w:val="99"/>
    <w:semiHidden/>
    <w:locked/>
    <w:rsid w:val="00C5504B"/>
    <w:rPr>
      <w:rFonts w:cs="Times New Roman"/>
      <w:b/>
      <w:bCs/>
      <w:sz w:val="20"/>
      <w:szCs w:val="20"/>
    </w:rPr>
  </w:style>
  <w:style w:type="paragraph" w:styleId="Revision">
    <w:name w:val="Revision"/>
    <w:hidden/>
    <w:uiPriority w:val="99"/>
    <w:semiHidden/>
    <w:rsid w:val="005C1FF0"/>
    <w:rPr>
      <w:lang w:val="en-US" w:eastAsia="en-US"/>
    </w:rPr>
  </w:style>
  <w:style w:type="paragraph" w:styleId="Header">
    <w:name w:val="header"/>
    <w:basedOn w:val="Normal"/>
    <w:link w:val="HeaderChar"/>
    <w:uiPriority w:val="99"/>
    <w:semiHidden/>
    <w:rsid w:val="00B81DD0"/>
    <w:pPr>
      <w:tabs>
        <w:tab w:val="center" w:pos="4513"/>
        <w:tab w:val="right" w:pos="9026"/>
      </w:tabs>
    </w:pPr>
  </w:style>
  <w:style w:type="character" w:customStyle="1" w:styleId="HeaderChar">
    <w:name w:val="Header Char"/>
    <w:basedOn w:val="DefaultParagraphFont"/>
    <w:link w:val="Header"/>
    <w:uiPriority w:val="99"/>
    <w:semiHidden/>
    <w:locked/>
    <w:rsid w:val="00B81DD0"/>
    <w:rPr>
      <w:rFonts w:cs="Times New Roman"/>
      <w:lang w:val="en-US" w:eastAsia="en-US"/>
    </w:rPr>
  </w:style>
  <w:style w:type="paragraph" w:styleId="Footer">
    <w:name w:val="footer"/>
    <w:basedOn w:val="Normal"/>
    <w:link w:val="FooterChar"/>
    <w:uiPriority w:val="99"/>
    <w:rsid w:val="00B81DD0"/>
    <w:pPr>
      <w:tabs>
        <w:tab w:val="center" w:pos="4513"/>
        <w:tab w:val="right" w:pos="9026"/>
      </w:tabs>
    </w:pPr>
  </w:style>
  <w:style w:type="character" w:customStyle="1" w:styleId="FooterChar">
    <w:name w:val="Footer Char"/>
    <w:basedOn w:val="DefaultParagraphFont"/>
    <w:link w:val="Footer"/>
    <w:uiPriority w:val="99"/>
    <w:locked/>
    <w:rsid w:val="00B81DD0"/>
    <w:rPr>
      <w:rFonts w:cs="Times New Roman"/>
      <w:lang w:val="en-US" w:eastAsia="en-US"/>
    </w:rPr>
  </w:style>
  <w:style w:type="paragraph" w:styleId="NormalWeb">
    <w:name w:val="Normal (Web)"/>
    <w:basedOn w:val="Normal"/>
    <w:uiPriority w:val="99"/>
    <w:semiHidden/>
    <w:unhideWhenUsed/>
    <w:rsid w:val="00477740"/>
    <w:pPr>
      <w:spacing w:before="100" w:beforeAutospacing="1" w:after="100" w:afterAutospacing="1"/>
    </w:pPr>
    <w:rPr>
      <w:rFonts w:ascii="Times New Roman" w:eastAsiaTheme="minorEastAsia" w:hAnsi="Times New Roman"/>
      <w:sz w:val="24"/>
      <w:szCs w:val="24"/>
      <w:lang w:val="en-CA"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96B"/>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DC6987"/>
    <w:rPr>
      <w:rFonts w:cs="Times New Roman"/>
      <w:b/>
      <w:bCs/>
    </w:rPr>
  </w:style>
  <w:style w:type="paragraph" w:styleId="ListParagraph">
    <w:name w:val="List Paragraph"/>
    <w:basedOn w:val="Normal"/>
    <w:uiPriority w:val="99"/>
    <w:qFormat/>
    <w:rsid w:val="00AE2A84"/>
    <w:pPr>
      <w:ind w:left="720"/>
      <w:contextualSpacing/>
    </w:pPr>
  </w:style>
  <w:style w:type="paragraph" w:styleId="BalloonText">
    <w:name w:val="Balloon Text"/>
    <w:basedOn w:val="Normal"/>
    <w:link w:val="BalloonTextChar"/>
    <w:uiPriority w:val="99"/>
    <w:semiHidden/>
    <w:rsid w:val="00D93EB1"/>
    <w:rPr>
      <w:rFonts w:ascii="Lucida Grande" w:hAnsi="Lucida Grande"/>
      <w:sz w:val="18"/>
      <w:szCs w:val="18"/>
    </w:rPr>
  </w:style>
  <w:style w:type="character" w:customStyle="1" w:styleId="BalloonTextChar">
    <w:name w:val="Balloon Text Char"/>
    <w:basedOn w:val="DefaultParagraphFont"/>
    <w:link w:val="BalloonText"/>
    <w:uiPriority w:val="99"/>
    <w:semiHidden/>
    <w:locked/>
    <w:rsid w:val="00D93EB1"/>
    <w:rPr>
      <w:rFonts w:ascii="Lucida Grande" w:hAnsi="Lucida Grande" w:cs="Times New Roman"/>
      <w:sz w:val="18"/>
      <w:szCs w:val="18"/>
    </w:rPr>
  </w:style>
  <w:style w:type="character" w:styleId="CommentReference">
    <w:name w:val="annotation reference"/>
    <w:basedOn w:val="DefaultParagraphFont"/>
    <w:uiPriority w:val="99"/>
    <w:semiHidden/>
    <w:rsid w:val="00CA1EBF"/>
    <w:rPr>
      <w:rFonts w:cs="Times New Roman"/>
      <w:sz w:val="16"/>
      <w:szCs w:val="16"/>
    </w:rPr>
  </w:style>
  <w:style w:type="paragraph" w:styleId="CommentText">
    <w:name w:val="annotation text"/>
    <w:basedOn w:val="Normal"/>
    <w:link w:val="CommentTextChar"/>
    <w:uiPriority w:val="99"/>
    <w:semiHidden/>
    <w:rsid w:val="00CA1EBF"/>
    <w:rPr>
      <w:sz w:val="20"/>
      <w:szCs w:val="20"/>
    </w:rPr>
  </w:style>
  <w:style w:type="character" w:customStyle="1" w:styleId="CommentTextChar">
    <w:name w:val="Comment Text Char"/>
    <w:basedOn w:val="DefaultParagraphFont"/>
    <w:link w:val="CommentText"/>
    <w:uiPriority w:val="99"/>
    <w:semiHidden/>
    <w:locked/>
    <w:rsid w:val="00C5504B"/>
    <w:rPr>
      <w:rFonts w:cs="Times New Roman"/>
      <w:sz w:val="20"/>
      <w:szCs w:val="20"/>
    </w:rPr>
  </w:style>
  <w:style w:type="paragraph" w:styleId="CommentSubject">
    <w:name w:val="annotation subject"/>
    <w:basedOn w:val="CommentText"/>
    <w:next w:val="CommentText"/>
    <w:link w:val="CommentSubjectChar"/>
    <w:uiPriority w:val="99"/>
    <w:semiHidden/>
    <w:rsid w:val="00CA1EBF"/>
    <w:rPr>
      <w:b/>
      <w:bCs/>
    </w:rPr>
  </w:style>
  <w:style w:type="character" w:customStyle="1" w:styleId="CommentSubjectChar">
    <w:name w:val="Comment Subject Char"/>
    <w:basedOn w:val="CommentTextChar"/>
    <w:link w:val="CommentSubject"/>
    <w:uiPriority w:val="99"/>
    <w:semiHidden/>
    <w:locked/>
    <w:rsid w:val="00C5504B"/>
    <w:rPr>
      <w:rFonts w:cs="Times New Roman"/>
      <w:b/>
      <w:bCs/>
      <w:sz w:val="20"/>
      <w:szCs w:val="20"/>
    </w:rPr>
  </w:style>
  <w:style w:type="paragraph" w:styleId="Revision">
    <w:name w:val="Revision"/>
    <w:hidden/>
    <w:uiPriority w:val="99"/>
    <w:semiHidden/>
    <w:rsid w:val="005C1FF0"/>
    <w:rPr>
      <w:lang w:val="en-US" w:eastAsia="en-US"/>
    </w:rPr>
  </w:style>
  <w:style w:type="paragraph" w:styleId="Header">
    <w:name w:val="header"/>
    <w:basedOn w:val="Normal"/>
    <w:link w:val="HeaderChar"/>
    <w:uiPriority w:val="99"/>
    <w:semiHidden/>
    <w:rsid w:val="00B81DD0"/>
    <w:pPr>
      <w:tabs>
        <w:tab w:val="center" w:pos="4513"/>
        <w:tab w:val="right" w:pos="9026"/>
      </w:tabs>
    </w:pPr>
  </w:style>
  <w:style w:type="character" w:customStyle="1" w:styleId="HeaderChar">
    <w:name w:val="Header Char"/>
    <w:basedOn w:val="DefaultParagraphFont"/>
    <w:link w:val="Header"/>
    <w:uiPriority w:val="99"/>
    <w:semiHidden/>
    <w:locked/>
    <w:rsid w:val="00B81DD0"/>
    <w:rPr>
      <w:rFonts w:cs="Times New Roman"/>
      <w:lang w:val="en-US" w:eastAsia="en-US"/>
    </w:rPr>
  </w:style>
  <w:style w:type="paragraph" w:styleId="Footer">
    <w:name w:val="footer"/>
    <w:basedOn w:val="Normal"/>
    <w:link w:val="FooterChar"/>
    <w:uiPriority w:val="99"/>
    <w:rsid w:val="00B81DD0"/>
    <w:pPr>
      <w:tabs>
        <w:tab w:val="center" w:pos="4513"/>
        <w:tab w:val="right" w:pos="9026"/>
      </w:tabs>
    </w:pPr>
  </w:style>
  <w:style w:type="character" w:customStyle="1" w:styleId="FooterChar">
    <w:name w:val="Footer Char"/>
    <w:basedOn w:val="DefaultParagraphFont"/>
    <w:link w:val="Footer"/>
    <w:uiPriority w:val="99"/>
    <w:locked/>
    <w:rsid w:val="00B81DD0"/>
    <w:rPr>
      <w:rFonts w:cs="Times New Roman"/>
      <w:lang w:val="en-US" w:eastAsia="en-US"/>
    </w:rPr>
  </w:style>
  <w:style w:type="paragraph" w:styleId="NormalWeb">
    <w:name w:val="Normal (Web)"/>
    <w:basedOn w:val="Normal"/>
    <w:uiPriority w:val="99"/>
    <w:semiHidden/>
    <w:unhideWhenUsed/>
    <w:rsid w:val="00477740"/>
    <w:pPr>
      <w:spacing w:before="100" w:beforeAutospacing="1" w:after="100" w:afterAutospacing="1"/>
    </w:pPr>
    <w:rPr>
      <w:rFonts w:ascii="Times New Roman" w:eastAsiaTheme="minorEastAsia" w:hAnsi="Times New Roman"/>
      <w:sz w:val="24"/>
      <w:szCs w:val="24"/>
      <w:lang w:val="en-CA" w:eastAsia="en-CA"/>
    </w:rPr>
  </w:style>
</w:styles>
</file>

<file path=word/webSettings.xml><?xml version="1.0" encoding="utf-8"?>
<w:webSettings xmlns:r="http://schemas.openxmlformats.org/officeDocument/2006/relationships" xmlns:w="http://schemas.openxmlformats.org/wordprocessingml/2006/main">
  <w:divs>
    <w:div w:id="1943947699">
      <w:marLeft w:val="0"/>
      <w:marRight w:val="0"/>
      <w:marTop w:val="0"/>
      <w:marBottom w:val="0"/>
      <w:divBdr>
        <w:top w:val="none" w:sz="0" w:space="0" w:color="auto"/>
        <w:left w:val="none" w:sz="0" w:space="0" w:color="auto"/>
        <w:bottom w:val="none" w:sz="0" w:space="0" w:color="auto"/>
        <w:right w:val="none" w:sz="0" w:space="0" w:color="auto"/>
      </w:divBdr>
      <w:divsChild>
        <w:div w:id="1943947702">
          <w:marLeft w:val="0"/>
          <w:marRight w:val="0"/>
          <w:marTop w:val="144"/>
          <w:marBottom w:val="144"/>
          <w:divBdr>
            <w:top w:val="single" w:sz="4" w:space="0" w:color="848DAC"/>
            <w:left w:val="single" w:sz="4" w:space="0" w:color="848DAC"/>
            <w:bottom w:val="single" w:sz="4" w:space="0" w:color="848DAC"/>
            <w:right w:val="single" w:sz="4" w:space="0" w:color="848DAC"/>
          </w:divBdr>
          <w:divsChild>
            <w:div w:id="1943947695">
              <w:marLeft w:val="0"/>
              <w:marRight w:val="0"/>
              <w:marTop w:val="0"/>
              <w:marBottom w:val="0"/>
              <w:divBdr>
                <w:top w:val="none" w:sz="0" w:space="0" w:color="auto"/>
                <w:left w:val="none" w:sz="0" w:space="0" w:color="auto"/>
                <w:bottom w:val="none" w:sz="0" w:space="0" w:color="auto"/>
                <w:right w:val="none" w:sz="0" w:space="0" w:color="auto"/>
              </w:divBdr>
              <w:divsChild>
                <w:div w:id="1943947705">
                  <w:marLeft w:val="0"/>
                  <w:marRight w:val="0"/>
                  <w:marTop w:val="0"/>
                  <w:marBottom w:val="0"/>
                  <w:divBdr>
                    <w:top w:val="none" w:sz="0" w:space="0" w:color="auto"/>
                    <w:left w:val="none" w:sz="0" w:space="0" w:color="auto"/>
                    <w:bottom w:val="none" w:sz="0" w:space="0" w:color="auto"/>
                    <w:right w:val="none" w:sz="0" w:space="0" w:color="auto"/>
                  </w:divBdr>
                  <w:divsChild>
                    <w:div w:id="1943947704">
                      <w:marLeft w:val="0"/>
                      <w:marRight w:val="0"/>
                      <w:marTop w:val="0"/>
                      <w:marBottom w:val="0"/>
                      <w:divBdr>
                        <w:top w:val="none" w:sz="0" w:space="0" w:color="auto"/>
                        <w:left w:val="none" w:sz="0" w:space="0" w:color="auto"/>
                        <w:bottom w:val="none" w:sz="0" w:space="0" w:color="auto"/>
                        <w:right w:val="none" w:sz="0" w:space="0" w:color="auto"/>
                      </w:divBdr>
                      <w:divsChild>
                        <w:div w:id="1943947697">
                          <w:marLeft w:val="0"/>
                          <w:marRight w:val="0"/>
                          <w:marTop w:val="0"/>
                          <w:marBottom w:val="0"/>
                          <w:divBdr>
                            <w:top w:val="none" w:sz="0" w:space="0" w:color="auto"/>
                            <w:left w:val="none" w:sz="0" w:space="0" w:color="auto"/>
                            <w:bottom w:val="none" w:sz="0" w:space="0" w:color="auto"/>
                            <w:right w:val="none" w:sz="0" w:space="0" w:color="auto"/>
                          </w:divBdr>
                          <w:divsChild>
                            <w:div w:id="1943947703">
                              <w:marLeft w:val="0"/>
                              <w:marRight w:val="0"/>
                              <w:marTop w:val="0"/>
                              <w:marBottom w:val="0"/>
                              <w:divBdr>
                                <w:top w:val="none" w:sz="0" w:space="0" w:color="auto"/>
                                <w:left w:val="none" w:sz="0" w:space="0" w:color="auto"/>
                                <w:bottom w:val="none" w:sz="0" w:space="0" w:color="auto"/>
                                <w:right w:val="none" w:sz="0" w:space="0" w:color="auto"/>
                              </w:divBdr>
                              <w:divsChild>
                                <w:div w:id="1943947698">
                                  <w:marLeft w:val="0"/>
                                  <w:marRight w:val="0"/>
                                  <w:marTop w:val="0"/>
                                  <w:marBottom w:val="0"/>
                                  <w:divBdr>
                                    <w:top w:val="none" w:sz="0" w:space="0" w:color="auto"/>
                                    <w:left w:val="none" w:sz="0" w:space="0" w:color="auto"/>
                                    <w:bottom w:val="none" w:sz="0" w:space="0" w:color="auto"/>
                                    <w:right w:val="none" w:sz="0" w:space="0" w:color="auto"/>
                                  </w:divBdr>
                                  <w:divsChild>
                                    <w:div w:id="1943947701">
                                      <w:marLeft w:val="0"/>
                                      <w:marRight w:val="0"/>
                                      <w:marTop w:val="0"/>
                                      <w:marBottom w:val="0"/>
                                      <w:divBdr>
                                        <w:top w:val="none" w:sz="0" w:space="0" w:color="auto"/>
                                        <w:left w:val="none" w:sz="0" w:space="0" w:color="auto"/>
                                        <w:bottom w:val="none" w:sz="0" w:space="0" w:color="auto"/>
                                        <w:right w:val="none" w:sz="0" w:space="0" w:color="auto"/>
                                      </w:divBdr>
                                      <w:divsChild>
                                        <w:div w:id="1943947696">
                                          <w:marLeft w:val="0"/>
                                          <w:marRight w:val="0"/>
                                          <w:marTop w:val="0"/>
                                          <w:marBottom w:val="0"/>
                                          <w:divBdr>
                                            <w:top w:val="none" w:sz="0" w:space="0" w:color="auto"/>
                                            <w:left w:val="none" w:sz="0" w:space="0" w:color="auto"/>
                                            <w:bottom w:val="none" w:sz="0" w:space="0" w:color="auto"/>
                                            <w:right w:val="none" w:sz="0" w:space="0" w:color="auto"/>
                                          </w:divBdr>
                                          <w:divsChild>
                                            <w:div w:id="194394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3947707">
      <w:marLeft w:val="0"/>
      <w:marRight w:val="0"/>
      <w:marTop w:val="0"/>
      <w:marBottom w:val="0"/>
      <w:divBdr>
        <w:top w:val="none" w:sz="0" w:space="0" w:color="auto"/>
        <w:left w:val="none" w:sz="0" w:space="0" w:color="auto"/>
        <w:bottom w:val="none" w:sz="0" w:space="0" w:color="auto"/>
        <w:right w:val="none" w:sz="0" w:space="0" w:color="auto"/>
      </w:divBdr>
      <w:divsChild>
        <w:div w:id="1943947706">
          <w:marLeft w:val="1930"/>
          <w:marRight w:val="0"/>
          <w:marTop w:val="178"/>
          <w:marBottom w:val="0"/>
          <w:divBdr>
            <w:top w:val="none" w:sz="0" w:space="0" w:color="auto"/>
            <w:left w:val="none" w:sz="0" w:space="0" w:color="auto"/>
            <w:bottom w:val="none" w:sz="0" w:space="0" w:color="auto"/>
            <w:right w:val="none" w:sz="0" w:space="0" w:color="auto"/>
          </w:divBdr>
        </w:div>
      </w:divsChild>
    </w:div>
    <w:div w:id="19439477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1096</Words>
  <Characters>6253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Why the Cochrane Library should include systematic reviews of prognosis</vt:lpstr>
    </vt:vector>
  </TitlesOfParts>
  <Company>The Royal Children's Hospital</Company>
  <LinksUpToDate>false</LinksUpToDate>
  <CharactersWithSpaces>7335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Why the Cochrane Library should include systematic reviews of prognosis</dc:title>
  <dc:creator>williakat</dc:creator>
  <cp:lastModifiedBy>Jini Hetherington</cp:lastModifiedBy>
  <cp:revision>11</cp:revision>
  <dcterms:created xsi:type="dcterms:W3CDTF">2012-03-15T22:15:00Z</dcterms:created>
  <dcterms:modified xsi:type="dcterms:W3CDTF">2012-04-01T16:19:00Z</dcterms:modified>
</cp:coreProperties>
</file>